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36" w:rsidRPr="006313CC" w:rsidRDefault="00545263" w:rsidP="00C43167">
      <w:pPr>
        <w:spacing w:after="0" w:line="240" w:lineRule="auto"/>
        <w:jc w:val="center"/>
        <w:rPr>
          <w:rFonts w:ascii="Arial" w:hAnsi="Arial" w:cs="Arial"/>
          <w:b/>
          <w:sz w:val="24"/>
          <w:szCs w:val="24"/>
        </w:rPr>
      </w:pPr>
      <w:r w:rsidRPr="006313CC">
        <w:rPr>
          <w:rFonts w:ascii="Arial" w:hAnsi="Arial" w:cs="Arial"/>
          <w:b/>
          <w:sz w:val="24"/>
          <w:szCs w:val="24"/>
        </w:rPr>
        <w:t>Unimed Fortaleza</w:t>
      </w:r>
    </w:p>
    <w:p w:rsidR="00545263" w:rsidRPr="006313CC" w:rsidRDefault="00C34F96" w:rsidP="006313CC">
      <w:pPr>
        <w:spacing w:after="0" w:line="240" w:lineRule="auto"/>
        <w:jc w:val="center"/>
        <w:rPr>
          <w:rFonts w:ascii="Arial" w:hAnsi="Arial" w:cs="Arial"/>
          <w:b/>
          <w:sz w:val="24"/>
          <w:szCs w:val="24"/>
        </w:rPr>
      </w:pPr>
      <w:r w:rsidRPr="006313CC">
        <w:rPr>
          <w:rFonts w:ascii="Arial" w:hAnsi="Arial" w:cs="Arial"/>
          <w:b/>
          <w:sz w:val="24"/>
          <w:szCs w:val="24"/>
        </w:rPr>
        <w:t>Termo de Consentimento I</w:t>
      </w:r>
      <w:r w:rsidR="00AA5AA0" w:rsidRPr="006313CC">
        <w:rPr>
          <w:rFonts w:ascii="Arial" w:hAnsi="Arial" w:cs="Arial"/>
          <w:b/>
          <w:sz w:val="24"/>
          <w:szCs w:val="24"/>
        </w:rPr>
        <w:t xml:space="preserve">nformado para uso de </w:t>
      </w:r>
      <w:proofErr w:type="spellStart"/>
      <w:r w:rsidR="003E6F9D" w:rsidRPr="006313CC">
        <w:rPr>
          <w:rFonts w:ascii="Arial" w:hAnsi="Arial" w:cs="Arial"/>
          <w:b/>
          <w:sz w:val="24"/>
          <w:szCs w:val="24"/>
        </w:rPr>
        <w:t>Certolizumabe</w:t>
      </w:r>
      <w:proofErr w:type="spellEnd"/>
      <w:r w:rsidR="003E6F9D" w:rsidRPr="006313CC">
        <w:rPr>
          <w:rFonts w:ascii="Arial" w:hAnsi="Arial" w:cs="Arial"/>
          <w:b/>
          <w:sz w:val="24"/>
          <w:szCs w:val="24"/>
        </w:rPr>
        <w:t xml:space="preserve"> </w:t>
      </w:r>
      <w:proofErr w:type="spellStart"/>
      <w:r w:rsidR="003E6F9D" w:rsidRPr="006313CC">
        <w:rPr>
          <w:rFonts w:ascii="Arial" w:hAnsi="Arial" w:cs="Arial"/>
          <w:b/>
          <w:sz w:val="24"/>
          <w:szCs w:val="24"/>
        </w:rPr>
        <w:t>Pegol</w:t>
      </w:r>
      <w:proofErr w:type="spellEnd"/>
    </w:p>
    <w:p w:rsidR="000D7C90" w:rsidRPr="006313CC" w:rsidRDefault="000D7C90" w:rsidP="00B34A88">
      <w:pPr>
        <w:spacing w:after="0" w:line="240" w:lineRule="auto"/>
        <w:jc w:val="both"/>
        <w:rPr>
          <w:rFonts w:ascii="Arial" w:hAnsi="Arial" w:cs="Arial"/>
          <w:b/>
          <w:sz w:val="24"/>
          <w:szCs w:val="24"/>
        </w:rPr>
      </w:pPr>
    </w:p>
    <w:p w:rsidR="006313CC" w:rsidRDefault="00C34F96" w:rsidP="006313CC">
      <w:pPr>
        <w:spacing w:after="0" w:line="240" w:lineRule="auto"/>
        <w:ind w:firstLine="709"/>
        <w:jc w:val="both"/>
        <w:rPr>
          <w:rFonts w:ascii="Arial" w:eastAsia="Calibri" w:hAnsi="Arial" w:cs="Arial"/>
          <w:b/>
          <w:sz w:val="24"/>
          <w:szCs w:val="24"/>
        </w:rPr>
      </w:pPr>
      <w:r w:rsidRPr="006313CC">
        <w:rPr>
          <w:rFonts w:ascii="Arial" w:eastAsia="Calibri" w:hAnsi="Arial" w:cs="Arial"/>
          <w:sz w:val="24"/>
          <w:szCs w:val="24"/>
        </w:rPr>
        <w:t>Eu</w:t>
      </w:r>
      <w:r w:rsidR="006313CC">
        <w:rPr>
          <w:rFonts w:ascii="Arial" w:eastAsia="Calibri" w:hAnsi="Arial" w:cs="Arial"/>
          <w:sz w:val="24"/>
          <w:szCs w:val="24"/>
        </w:rPr>
        <w:t xml:space="preserve"> </w:t>
      </w:r>
      <w:r w:rsidRPr="006313CC">
        <w:rPr>
          <w:rFonts w:ascii="Arial" w:hAnsi="Arial" w:cs="Arial"/>
          <w:sz w:val="24"/>
          <w:szCs w:val="24"/>
        </w:rPr>
        <w:t>_</w:t>
      </w:r>
      <w:r w:rsidRPr="006313CC">
        <w:rPr>
          <w:rFonts w:ascii="Arial" w:eastAsia="Calibri" w:hAnsi="Arial" w:cs="Arial"/>
          <w:sz w:val="24"/>
          <w:szCs w:val="24"/>
        </w:rPr>
        <w:t>____________________________</w:t>
      </w:r>
      <w:r w:rsidR="00216136" w:rsidRPr="006313CC">
        <w:rPr>
          <w:rFonts w:ascii="Arial" w:eastAsia="Calibri" w:hAnsi="Arial" w:cs="Arial"/>
          <w:sz w:val="24"/>
          <w:szCs w:val="24"/>
        </w:rPr>
        <w:t>______</w:t>
      </w:r>
      <w:r w:rsidR="000B674B" w:rsidRPr="006313CC">
        <w:rPr>
          <w:rFonts w:ascii="Arial" w:eastAsia="Calibri" w:hAnsi="Arial" w:cs="Arial"/>
          <w:sz w:val="24"/>
          <w:szCs w:val="24"/>
        </w:rPr>
        <w:t>_______</w:t>
      </w:r>
      <w:r w:rsidR="006313CC">
        <w:rPr>
          <w:rFonts w:ascii="Arial" w:eastAsia="Calibri" w:hAnsi="Arial" w:cs="Arial"/>
          <w:sz w:val="24"/>
          <w:szCs w:val="24"/>
        </w:rPr>
        <w:t>________</w:t>
      </w:r>
      <w:r w:rsidR="006313CC" w:rsidRPr="006313CC">
        <w:rPr>
          <w:rFonts w:ascii="Arial" w:eastAsia="Calibri" w:hAnsi="Arial" w:cs="Arial"/>
          <w:b/>
          <w:sz w:val="24"/>
          <w:szCs w:val="24"/>
        </w:rPr>
        <w:t xml:space="preserve"> </w:t>
      </w:r>
      <w:r w:rsidRPr="006313CC">
        <w:rPr>
          <w:rFonts w:ascii="Arial" w:eastAsia="Calibri" w:hAnsi="Arial" w:cs="Arial"/>
          <w:b/>
          <w:sz w:val="24"/>
          <w:szCs w:val="24"/>
        </w:rPr>
        <w:t xml:space="preserve">(nome </w:t>
      </w:r>
      <w:r w:rsidR="000D7C90" w:rsidRPr="006313CC">
        <w:rPr>
          <w:rFonts w:ascii="Arial" w:eastAsia="Calibri" w:hAnsi="Arial" w:cs="Arial"/>
          <w:b/>
          <w:sz w:val="24"/>
          <w:szCs w:val="24"/>
        </w:rPr>
        <w:t>do (</w:t>
      </w:r>
      <w:r w:rsidRPr="006313CC">
        <w:rPr>
          <w:rFonts w:ascii="Arial" w:eastAsia="Calibri" w:hAnsi="Arial" w:cs="Arial"/>
          <w:b/>
          <w:sz w:val="24"/>
          <w:szCs w:val="24"/>
        </w:rPr>
        <w:t>a) paciente),</w:t>
      </w:r>
      <w:r w:rsidRPr="006313CC">
        <w:rPr>
          <w:rFonts w:ascii="Arial" w:eastAsia="Calibri" w:hAnsi="Arial" w:cs="Arial"/>
          <w:sz w:val="24"/>
          <w:szCs w:val="24"/>
        </w:rPr>
        <w:t xml:space="preserve"> abaixo </w:t>
      </w:r>
      <w:r w:rsidR="000D7C90" w:rsidRPr="006313CC">
        <w:rPr>
          <w:rFonts w:ascii="Arial" w:eastAsia="Calibri" w:hAnsi="Arial" w:cs="Arial"/>
          <w:sz w:val="24"/>
          <w:szCs w:val="24"/>
        </w:rPr>
        <w:t>identificado (</w:t>
      </w:r>
      <w:r w:rsidRPr="006313CC">
        <w:rPr>
          <w:rFonts w:ascii="Arial" w:eastAsia="Calibri" w:hAnsi="Arial" w:cs="Arial"/>
          <w:sz w:val="24"/>
          <w:szCs w:val="24"/>
        </w:rPr>
        <w:t xml:space="preserve">a) e </w:t>
      </w:r>
      <w:r w:rsidR="000D7C90" w:rsidRPr="006313CC">
        <w:rPr>
          <w:rFonts w:ascii="Arial" w:eastAsia="Calibri" w:hAnsi="Arial" w:cs="Arial"/>
          <w:sz w:val="24"/>
          <w:szCs w:val="24"/>
        </w:rPr>
        <w:t>firmado (</w:t>
      </w:r>
      <w:r w:rsidRPr="006313CC">
        <w:rPr>
          <w:rFonts w:ascii="Arial" w:eastAsia="Calibri" w:hAnsi="Arial" w:cs="Arial"/>
          <w:sz w:val="24"/>
          <w:szCs w:val="24"/>
        </w:rPr>
        <w:t xml:space="preserve">a), declaro ter sido </w:t>
      </w:r>
      <w:r w:rsidR="00700642" w:rsidRPr="006313CC">
        <w:rPr>
          <w:rFonts w:ascii="Arial" w:eastAsia="Calibri" w:hAnsi="Arial" w:cs="Arial"/>
          <w:sz w:val="24"/>
          <w:szCs w:val="24"/>
        </w:rPr>
        <w:t>informado (</w:t>
      </w:r>
      <w:r w:rsidRPr="006313CC">
        <w:rPr>
          <w:rFonts w:ascii="Arial" w:eastAsia="Calibri" w:hAnsi="Arial" w:cs="Arial"/>
          <w:sz w:val="24"/>
          <w:szCs w:val="24"/>
        </w:rPr>
        <w:t>a) claramente sobre todas as</w:t>
      </w:r>
      <w:r w:rsidRPr="006313CC">
        <w:rPr>
          <w:rFonts w:ascii="Arial" w:hAnsi="Arial" w:cs="Arial"/>
          <w:sz w:val="24"/>
          <w:szCs w:val="24"/>
        </w:rPr>
        <w:t xml:space="preserve"> indicações, </w:t>
      </w:r>
      <w:r w:rsidR="00700642" w:rsidRPr="006313CC">
        <w:rPr>
          <w:rFonts w:ascii="Arial" w:hAnsi="Arial" w:cs="Arial"/>
          <w:sz w:val="24"/>
          <w:szCs w:val="24"/>
        </w:rPr>
        <w:t>contraindicações</w:t>
      </w:r>
      <w:r w:rsidRPr="006313CC">
        <w:rPr>
          <w:rFonts w:ascii="Arial" w:hAnsi="Arial" w:cs="Arial"/>
          <w:sz w:val="24"/>
          <w:szCs w:val="24"/>
        </w:rPr>
        <w:t xml:space="preserve"> e </w:t>
      </w:r>
      <w:r w:rsidRPr="006313CC">
        <w:rPr>
          <w:rFonts w:ascii="Arial" w:eastAsia="Calibri" w:hAnsi="Arial" w:cs="Arial"/>
          <w:sz w:val="24"/>
          <w:szCs w:val="24"/>
        </w:rPr>
        <w:t>principais efeitos cola</w:t>
      </w:r>
      <w:r w:rsidRPr="006313CC">
        <w:rPr>
          <w:rFonts w:ascii="Arial" w:hAnsi="Arial" w:cs="Arial"/>
          <w:sz w:val="24"/>
          <w:szCs w:val="24"/>
        </w:rPr>
        <w:t xml:space="preserve">terais, relacionados ao uso de </w:t>
      </w:r>
      <w:proofErr w:type="spellStart"/>
      <w:r w:rsidR="0038071E" w:rsidRPr="006313CC">
        <w:rPr>
          <w:rFonts w:ascii="Arial" w:hAnsi="Arial" w:cs="Arial"/>
          <w:b/>
          <w:sz w:val="24"/>
          <w:szCs w:val="24"/>
        </w:rPr>
        <w:t>Certolizumabe</w:t>
      </w:r>
      <w:proofErr w:type="spellEnd"/>
      <w:r w:rsidR="00700642" w:rsidRPr="006313CC">
        <w:rPr>
          <w:rFonts w:ascii="Arial" w:eastAsia="Calibri" w:hAnsi="Arial" w:cs="Arial"/>
          <w:sz w:val="24"/>
          <w:szCs w:val="24"/>
        </w:rPr>
        <w:t xml:space="preserve"> para o tratamento de:</w:t>
      </w:r>
      <w:r w:rsidR="006313CC">
        <w:rPr>
          <w:rFonts w:ascii="Arial" w:eastAsia="Calibri" w:hAnsi="Arial" w:cs="Arial"/>
          <w:sz w:val="24"/>
          <w:szCs w:val="24"/>
        </w:rPr>
        <w:t xml:space="preserve"> </w:t>
      </w:r>
      <w:r w:rsidR="00700642" w:rsidRPr="006313CC">
        <w:rPr>
          <w:rFonts w:ascii="Arial" w:eastAsia="Calibri" w:hAnsi="Arial" w:cs="Arial"/>
          <w:sz w:val="24"/>
          <w:szCs w:val="24"/>
        </w:rPr>
        <w:t>_____________</w:t>
      </w:r>
      <w:r w:rsidR="000B674B" w:rsidRPr="006313CC">
        <w:rPr>
          <w:rFonts w:ascii="Arial" w:eastAsia="Calibri" w:hAnsi="Arial" w:cs="Arial"/>
          <w:sz w:val="24"/>
          <w:szCs w:val="24"/>
        </w:rPr>
        <w:t>________________</w:t>
      </w:r>
      <w:r w:rsidR="000B674B" w:rsidRPr="006313CC">
        <w:rPr>
          <w:rFonts w:ascii="Arial" w:eastAsia="Calibri" w:hAnsi="Arial" w:cs="Arial"/>
          <w:b/>
          <w:sz w:val="24"/>
          <w:szCs w:val="24"/>
        </w:rPr>
        <w:t xml:space="preserve"> (nome da doença em tratamento)</w:t>
      </w:r>
      <w:r w:rsidR="00700642" w:rsidRPr="006313CC">
        <w:rPr>
          <w:rFonts w:ascii="Arial" w:eastAsia="Calibri" w:hAnsi="Arial" w:cs="Arial"/>
          <w:b/>
          <w:sz w:val="24"/>
          <w:szCs w:val="24"/>
        </w:rPr>
        <w:t>.</w:t>
      </w:r>
      <w:r w:rsidR="006313CC">
        <w:rPr>
          <w:rFonts w:ascii="Arial" w:eastAsia="Calibri" w:hAnsi="Arial" w:cs="Arial"/>
          <w:b/>
          <w:sz w:val="24"/>
          <w:szCs w:val="24"/>
        </w:rPr>
        <w:t xml:space="preserve"> </w:t>
      </w:r>
    </w:p>
    <w:p w:rsidR="006313CC" w:rsidRDefault="006313CC" w:rsidP="006313CC">
      <w:pPr>
        <w:spacing w:after="0" w:line="240" w:lineRule="auto"/>
        <w:ind w:firstLine="709"/>
        <w:jc w:val="both"/>
        <w:rPr>
          <w:rFonts w:ascii="Arial" w:eastAsia="Calibri" w:hAnsi="Arial" w:cs="Arial"/>
          <w:b/>
          <w:sz w:val="24"/>
          <w:szCs w:val="24"/>
        </w:rPr>
      </w:pPr>
    </w:p>
    <w:p w:rsidR="006313CC" w:rsidRDefault="00C34F96" w:rsidP="006313CC">
      <w:pPr>
        <w:spacing w:after="0" w:line="240" w:lineRule="auto"/>
        <w:ind w:firstLine="709"/>
        <w:jc w:val="both"/>
        <w:rPr>
          <w:rFonts w:ascii="Arial" w:hAnsi="Arial" w:cs="Arial"/>
          <w:b/>
          <w:sz w:val="24"/>
          <w:szCs w:val="24"/>
        </w:rPr>
      </w:pPr>
      <w:r w:rsidRPr="006313CC">
        <w:rPr>
          <w:rFonts w:ascii="Arial" w:eastAsia="Calibri" w:hAnsi="Arial" w:cs="Arial"/>
          <w:sz w:val="24"/>
          <w:szCs w:val="24"/>
        </w:rPr>
        <w:t>Os termos médicos foram explicados e todas as</w:t>
      </w:r>
      <w:r w:rsidR="00C24394" w:rsidRPr="006313CC">
        <w:rPr>
          <w:rFonts w:ascii="Arial" w:eastAsia="Calibri" w:hAnsi="Arial" w:cs="Arial"/>
          <w:sz w:val="24"/>
          <w:szCs w:val="24"/>
        </w:rPr>
        <w:t xml:space="preserve"> minhas dúvidas foram esclarecidas</w:t>
      </w:r>
      <w:r w:rsidRPr="006313CC">
        <w:rPr>
          <w:rFonts w:ascii="Arial" w:eastAsia="Calibri" w:hAnsi="Arial" w:cs="Arial"/>
          <w:sz w:val="24"/>
          <w:szCs w:val="24"/>
        </w:rPr>
        <w:t xml:space="preserve"> pelo médico _____</w:t>
      </w:r>
      <w:r w:rsidRPr="006313CC">
        <w:rPr>
          <w:rFonts w:ascii="Arial" w:hAnsi="Arial" w:cs="Arial"/>
          <w:sz w:val="24"/>
          <w:szCs w:val="24"/>
        </w:rPr>
        <w:t>_______________________</w:t>
      </w:r>
      <w:r w:rsidR="00700642" w:rsidRPr="006313CC">
        <w:rPr>
          <w:rFonts w:ascii="Arial" w:hAnsi="Arial" w:cs="Arial"/>
          <w:sz w:val="24"/>
          <w:szCs w:val="24"/>
        </w:rPr>
        <w:t>______</w:t>
      </w:r>
      <w:r w:rsidR="000B674B" w:rsidRPr="006313CC">
        <w:rPr>
          <w:rFonts w:ascii="Arial" w:hAnsi="Arial" w:cs="Arial"/>
          <w:sz w:val="24"/>
          <w:szCs w:val="24"/>
        </w:rPr>
        <w:t>__</w:t>
      </w:r>
      <w:r w:rsidR="000B674B" w:rsidRPr="006313CC">
        <w:rPr>
          <w:rFonts w:ascii="Arial" w:eastAsia="Calibri" w:hAnsi="Arial" w:cs="Arial"/>
          <w:b/>
          <w:sz w:val="24"/>
          <w:szCs w:val="24"/>
        </w:rPr>
        <w:t xml:space="preserve"> (</w:t>
      </w:r>
      <w:r w:rsidRPr="006313CC">
        <w:rPr>
          <w:rFonts w:ascii="Arial" w:eastAsia="Calibri" w:hAnsi="Arial" w:cs="Arial"/>
          <w:b/>
          <w:sz w:val="24"/>
          <w:szCs w:val="24"/>
        </w:rPr>
        <w:t xml:space="preserve">nome do </w:t>
      </w:r>
      <w:r w:rsidRPr="006313CC">
        <w:rPr>
          <w:rFonts w:ascii="Arial" w:hAnsi="Arial" w:cs="Arial"/>
          <w:b/>
          <w:sz w:val="24"/>
          <w:szCs w:val="24"/>
        </w:rPr>
        <w:t xml:space="preserve">Médico </w:t>
      </w:r>
      <w:proofErr w:type="spellStart"/>
      <w:r w:rsidRPr="006313CC">
        <w:rPr>
          <w:rFonts w:ascii="Arial" w:hAnsi="Arial" w:cs="Arial"/>
          <w:b/>
          <w:sz w:val="24"/>
          <w:szCs w:val="24"/>
        </w:rPr>
        <w:t>Prescritor</w:t>
      </w:r>
      <w:proofErr w:type="spellEnd"/>
      <w:r w:rsidRPr="006313CC">
        <w:rPr>
          <w:rFonts w:ascii="Arial" w:hAnsi="Arial" w:cs="Arial"/>
          <w:b/>
          <w:sz w:val="24"/>
          <w:szCs w:val="24"/>
        </w:rPr>
        <w:t>).</w:t>
      </w:r>
    </w:p>
    <w:p w:rsidR="006313CC" w:rsidRDefault="006313CC" w:rsidP="006313CC">
      <w:pPr>
        <w:spacing w:after="0" w:line="240" w:lineRule="auto"/>
        <w:ind w:firstLine="709"/>
        <w:jc w:val="both"/>
        <w:rPr>
          <w:rFonts w:ascii="Arial" w:hAnsi="Arial" w:cs="Arial"/>
          <w:b/>
          <w:sz w:val="24"/>
          <w:szCs w:val="24"/>
        </w:rPr>
      </w:pPr>
    </w:p>
    <w:p w:rsidR="008B1588" w:rsidRDefault="00C34F96" w:rsidP="008B1588">
      <w:pPr>
        <w:spacing w:after="0" w:line="240" w:lineRule="auto"/>
        <w:ind w:firstLine="709"/>
        <w:jc w:val="both"/>
        <w:rPr>
          <w:rFonts w:ascii="Arial" w:eastAsia="Calibri" w:hAnsi="Arial" w:cs="Arial"/>
          <w:sz w:val="24"/>
          <w:szCs w:val="24"/>
        </w:rPr>
      </w:pPr>
      <w:r w:rsidRPr="006313CC">
        <w:rPr>
          <w:rFonts w:ascii="Arial" w:eastAsia="Calibri" w:hAnsi="Arial" w:cs="Arial"/>
          <w:sz w:val="24"/>
          <w:szCs w:val="24"/>
        </w:rPr>
        <w:t>Expresso também minha concordância e espontânea vontade em submeter-me ao referido tratamento, assumindo a responsabilidade e os riscos pelos eventuais efeitos indesejáveis decorrentes.</w:t>
      </w:r>
      <w:r w:rsidR="006313CC">
        <w:rPr>
          <w:rFonts w:ascii="Arial" w:eastAsia="Calibri" w:hAnsi="Arial" w:cs="Arial"/>
          <w:sz w:val="24"/>
          <w:szCs w:val="24"/>
        </w:rPr>
        <w:t xml:space="preserve"> </w:t>
      </w:r>
      <w:r w:rsidR="00940F69" w:rsidRPr="006313CC">
        <w:rPr>
          <w:rFonts w:ascii="Arial" w:eastAsia="Calibri" w:hAnsi="Arial" w:cs="Arial"/>
          <w:sz w:val="24"/>
          <w:szCs w:val="24"/>
        </w:rPr>
        <w:t>Assim declaro que f</w:t>
      </w:r>
      <w:r w:rsidR="00EB3009" w:rsidRPr="006313CC">
        <w:rPr>
          <w:rFonts w:ascii="Arial" w:eastAsia="Calibri" w:hAnsi="Arial" w:cs="Arial"/>
          <w:sz w:val="24"/>
          <w:szCs w:val="24"/>
        </w:rPr>
        <w:t xml:space="preserve">ui claramente informado </w:t>
      </w:r>
      <w:r w:rsidR="00940F69" w:rsidRPr="006313CC">
        <w:rPr>
          <w:rFonts w:ascii="Arial" w:eastAsia="Calibri" w:hAnsi="Arial" w:cs="Arial"/>
          <w:sz w:val="24"/>
          <w:szCs w:val="24"/>
        </w:rPr>
        <w:t xml:space="preserve">de </w:t>
      </w:r>
      <w:r w:rsidR="00EB3009" w:rsidRPr="006313CC">
        <w:rPr>
          <w:rFonts w:ascii="Arial" w:eastAsia="Calibri" w:hAnsi="Arial" w:cs="Arial"/>
          <w:sz w:val="24"/>
          <w:szCs w:val="24"/>
        </w:rPr>
        <w:t>que</w:t>
      </w:r>
      <w:r w:rsidR="006C600E" w:rsidRPr="006313CC">
        <w:rPr>
          <w:rFonts w:ascii="Arial" w:eastAsia="Calibri" w:hAnsi="Arial" w:cs="Arial"/>
          <w:sz w:val="24"/>
          <w:szCs w:val="24"/>
        </w:rPr>
        <w:t>:</w:t>
      </w:r>
    </w:p>
    <w:p w:rsidR="008B1588" w:rsidRDefault="008B1588" w:rsidP="008B1588">
      <w:pPr>
        <w:spacing w:after="0" w:line="240" w:lineRule="auto"/>
        <w:ind w:firstLine="709"/>
        <w:jc w:val="both"/>
        <w:rPr>
          <w:rFonts w:ascii="Arial" w:eastAsia="Calibri" w:hAnsi="Arial" w:cs="Arial"/>
          <w:sz w:val="24"/>
          <w:szCs w:val="24"/>
        </w:rPr>
      </w:pPr>
    </w:p>
    <w:p w:rsidR="008B1588" w:rsidRDefault="00922320" w:rsidP="008B1588">
      <w:pPr>
        <w:pStyle w:val="PargrafodaLista"/>
        <w:numPr>
          <w:ilvl w:val="0"/>
          <w:numId w:val="6"/>
        </w:numPr>
        <w:spacing w:after="0" w:line="240" w:lineRule="auto"/>
        <w:jc w:val="both"/>
        <w:rPr>
          <w:rFonts w:ascii="Arial" w:hAnsi="Arial" w:cs="Arial"/>
          <w:sz w:val="24"/>
          <w:szCs w:val="24"/>
        </w:rPr>
      </w:pPr>
      <w:r w:rsidRPr="008B1588">
        <w:rPr>
          <w:rFonts w:ascii="Arial" w:hAnsi="Arial" w:cs="Arial"/>
          <w:sz w:val="24"/>
          <w:szCs w:val="24"/>
        </w:rPr>
        <w:t xml:space="preserve">O tratamento </w:t>
      </w:r>
      <w:r w:rsidR="005B4862" w:rsidRPr="008B1588">
        <w:rPr>
          <w:rFonts w:ascii="Arial" w:eastAsia="Calibri" w:hAnsi="Arial" w:cs="Arial"/>
          <w:sz w:val="24"/>
          <w:szCs w:val="24"/>
        </w:rPr>
        <w:t>pode trazer</w:t>
      </w:r>
      <w:r w:rsidR="003E6F9D" w:rsidRPr="008B1588">
        <w:rPr>
          <w:rFonts w:ascii="Arial" w:eastAsia="Calibri" w:hAnsi="Arial" w:cs="Arial"/>
          <w:sz w:val="24"/>
          <w:szCs w:val="24"/>
        </w:rPr>
        <w:t xml:space="preserve"> </w:t>
      </w:r>
      <w:r w:rsidR="00940F69" w:rsidRPr="008B1588">
        <w:rPr>
          <w:rFonts w:ascii="Arial" w:eastAsia="Calibri" w:hAnsi="Arial" w:cs="Arial"/>
          <w:sz w:val="24"/>
          <w:szCs w:val="24"/>
        </w:rPr>
        <w:t>benefício</w:t>
      </w:r>
      <w:r w:rsidR="00940F69" w:rsidRPr="008B1588">
        <w:rPr>
          <w:rFonts w:ascii="Arial" w:hAnsi="Arial" w:cs="Arial"/>
          <w:sz w:val="24"/>
          <w:szCs w:val="24"/>
        </w:rPr>
        <w:t>s</w:t>
      </w:r>
      <w:r w:rsidR="005B4862" w:rsidRPr="008B1588">
        <w:rPr>
          <w:rFonts w:ascii="Arial" w:hAnsi="Arial" w:cs="Arial"/>
          <w:sz w:val="24"/>
          <w:szCs w:val="24"/>
        </w:rPr>
        <w:t xml:space="preserve"> como</w:t>
      </w:r>
      <w:r w:rsidR="00940F69" w:rsidRPr="008B1588">
        <w:rPr>
          <w:rFonts w:ascii="Arial" w:eastAsia="Calibri" w:hAnsi="Arial" w:cs="Arial"/>
          <w:sz w:val="24"/>
          <w:szCs w:val="24"/>
        </w:rPr>
        <w:t>:</w:t>
      </w:r>
      <w:r w:rsidR="003E6F9D" w:rsidRPr="008B1588">
        <w:rPr>
          <w:rFonts w:ascii="Arial" w:eastAsia="Calibri" w:hAnsi="Arial" w:cs="Arial"/>
          <w:sz w:val="24"/>
          <w:szCs w:val="24"/>
        </w:rPr>
        <w:t xml:space="preserve"> </w:t>
      </w:r>
      <w:r w:rsidR="00940F69" w:rsidRPr="008B1588">
        <w:rPr>
          <w:rFonts w:ascii="Arial" w:hAnsi="Arial" w:cs="Arial"/>
          <w:sz w:val="24"/>
          <w:szCs w:val="24"/>
        </w:rPr>
        <w:t>r</w:t>
      </w:r>
      <w:r w:rsidR="006C600E" w:rsidRPr="008B1588">
        <w:rPr>
          <w:rFonts w:ascii="Arial" w:hAnsi="Arial" w:cs="Arial"/>
          <w:sz w:val="24"/>
          <w:szCs w:val="24"/>
        </w:rPr>
        <w:t xml:space="preserve">edução da dor, </w:t>
      </w:r>
      <w:r w:rsidR="00940F69" w:rsidRPr="008B1588">
        <w:rPr>
          <w:rFonts w:ascii="Arial" w:hAnsi="Arial" w:cs="Arial"/>
          <w:sz w:val="24"/>
          <w:szCs w:val="24"/>
        </w:rPr>
        <w:t xml:space="preserve">da </w:t>
      </w:r>
      <w:r w:rsidR="006C600E" w:rsidRPr="008B1588">
        <w:rPr>
          <w:rFonts w:ascii="Arial" w:hAnsi="Arial" w:cs="Arial"/>
          <w:sz w:val="24"/>
          <w:szCs w:val="24"/>
        </w:rPr>
        <w:t xml:space="preserve">inflamação e </w:t>
      </w:r>
      <w:r w:rsidR="00940F69" w:rsidRPr="008B1588">
        <w:rPr>
          <w:rFonts w:ascii="Arial" w:hAnsi="Arial" w:cs="Arial"/>
          <w:sz w:val="24"/>
          <w:szCs w:val="24"/>
        </w:rPr>
        <w:t xml:space="preserve">da </w:t>
      </w:r>
      <w:r w:rsidR="006C600E" w:rsidRPr="008B1588">
        <w:rPr>
          <w:rFonts w:ascii="Arial" w:hAnsi="Arial" w:cs="Arial"/>
          <w:sz w:val="24"/>
          <w:szCs w:val="24"/>
        </w:rPr>
        <w:t>rigidez articular</w:t>
      </w:r>
      <w:r w:rsidR="00940F69" w:rsidRPr="008B1588">
        <w:rPr>
          <w:rFonts w:ascii="Arial" w:hAnsi="Arial" w:cs="Arial"/>
          <w:sz w:val="24"/>
          <w:szCs w:val="24"/>
        </w:rPr>
        <w:t>; r</w:t>
      </w:r>
      <w:r w:rsidR="006C600E" w:rsidRPr="008B1588">
        <w:rPr>
          <w:rFonts w:ascii="Arial" w:hAnsi="Arial" w:cs="Arial"/>
          <w:sz w:val="24"/>
          <w:szCs w:val="24"/>
        </w:rPr>
        <w:t xml:space="preserve">edução e prevenção da progressão do dano articular relacionada </w:t>
      </w:r>
      <w:r w:rsidR="00367B40" w:rsidRPr="008B1588">
        <w:rPr>
          <w:rFonts w:ascii="Arial" w:hAnsi="Arial" w:cs="Arial"/>
          <w:sz w:val="24"/>
          <w:szCs w:val="24"/>
        </w:rPr>
        <w:t>à</w:t>
      </w:r>
      <w:r w:rsidR="006C600E" w:rsidRPr="008B1588">
        <w:rPr>
          <w:rFonts w:ascii="Arial" w:hAnsi="Arial" w:cs="Arial"/>
          <w:sz w:val="24"/>
          <w:szCs w:val="24"/>
        </w:rPr>
        <w:t xml:space="preserve"> doença</w:t>
      </w:r>
      <w:r w:rsidR="00940F69" w:rsidRPr="008B1588">
        <w:rPr>
          <w:rFonts w:ascii="Arial" w:hAnsi="Arial" w:cs="Arial"/>
          <w:sz w:val="24"/>
          <w:szCs w:val="24"/>
        </w:rPr>
        <w:t>; m</w:t>
      </w:r>
      <w:r w:rsidR="006C600E" w:rsidRPr="008B1588">
        <w:rPr>
          <w:rFonts w:ascii="Arial" w:hAnsi="Arial" w:cs="Arial"/>
          <w:sz w:val="24"/>
          <w:szCs w:val="24"/>
        </w:rPr>
        <w:t>elhora da qualidade de vida</w:t>
      </w:r>
      <w:r w:rsidR="00940F69" w:rsidRPr="008B1588">
        <w:rPr>
          <w:rFonts w:ascii="Arial" w:hAnsi="Arial" w:cs="Arial"/>
          <w:sz w:val="24"/>
          <w:szCs w:val="24"/>
        </w:rPr>
        <w:t>; m</w:t>
      </w:r>
      <w:r w:rsidR="006C600E" w:rsidRPr="008B1588">
        <w:rPr>
          <w:rFonts w:ascii="Arial" w:hAnsi="Arial" w:cs="Arial"/>
          <w:sz w:val="24"/>
          <w:szCs w:val="24"/>
        </w:rPr>
        <w:t>elhora da função física em pacientes com doença ativa</w:t>
      </w:r>
      <w:r w:rsidR="00043C23" w:rsidRPr="008B1588">
        <w:rPr>
          <w:rFonts w:ascii="Arial" w:hAnsi="Arial" w:cs="Arial"/>
          <w:sz w:val="24"/>
          <w:szCs w:val="24"/>
        </w:rPr>
        <w:t>.</w:t>
      </w:r>
    </w:p>
    <w:p w:rsidR="008B1588" w:rsidRDefault="00043C23" w:rsidP="008B1588">
      <w:pPr>
        <w:pStyle w:val="PargrafodaLista"/>
        <w:numPr>
          <w:ilvl w:val="0"/>
          <w:numId w:val="6"/>
        </w:numPr>
        <w:spacing w:after="0" w:line="240" w:lineRule="auto"/>
        <w:jc w:val="both"/>
        <w:rPr>
          <w:rFonts w:ascii="Arial" w:hAnsi="Arial" w:cs="Arial"/>
          <w:sz w:val="24"/>
          <w:szCs w:val="24"/>
        </w:rPr>
      </w:pPr>
      <w:r w:rsidRPr="008B1588">
        <w:rPr>
          <w:rFonts w:ascii="Arial" w:eastAsia="Calibri" w:hAnsi="Arial" w:cs="Arial"/>
          <w:sz w:val="24"/>
          <w:szCs w:val="24"/>
        </w:rPr>
        <w:t xml:space="preserve">O </w:t>
      </w:r>
      <w:proofErr w:type="spellStart"/>
      <w:r w:rsidR="0038071E" w:rsidRPr="008B1588">
        <w:rPr>
          <w:rFonts w:ascii="Arial" w:hAnsi="Arial" w:cs="Arial"/>
          <w:b/>
          <w:sz w:val="24"/>
          <w:szCs w:val="24"/>
        </w:rPr>
        <w:t>Certolizumabe</w:t>
      </w:r>
      <w:proofErr w:type="spellEnd"/>
      <w:r w:rsidR="003E6F9D" w:rsidRPr="008B1588">
        <w:rPr>
          <w:rFonts w:ascii="Arial" w:hAnsi="Arial" w:cs="Arial"/>
          <w:b/>
          <w:sz w:val="24"/>
          <w:szCs w:val="24"/>
        </w:rPr>
        <w:t xml:space="preserve"> </w:t>
      </w:r>
      <w:r w:rsidR="006C600E" w:rsidRPr="008B1588">
        <w:rPr>
          <w:rFonts w:ascii="Arial" w:hAnsi="Arial" w:cs="Arial"/>
          <w:sz w:val="24"/>
          <w:szCs w:val="24"/>
        </w:rPr>
        <w:t>não represen</w:t>
      </w:r>
      <w:r w:rsidRPr="008B1588">
        <w:rPr>
          <w:rFonts w:ascii="Arial" w:hAnsi="Arial" w:cs="Arial"/>
          <w:sz w:val="24"/>
          <w:szCs w:val="24"/>
        </w:rPr>
        <w:t>ta uma cura para a doença, e,</w:t>
      </w:r>
      <w:r w:rsidR="005B4862" w:rsidRPr="008B1588">
        <w:rPr>
          <w:rFonts w:ascii="Arial" w:hAnsi="Arial" w:cs="Arial"/>
          <w:sz w:val="24"/>
          <w:szCs w:val="24"/>
        </w:rPr>
        <w:t xml:space="preserve"> apesar de ser potencialmente </w:t>
      </w:r>
      <w:r w:rsidR="006C600E" w:rsidRPr="008B1588">
        <w:rPr>
          <w:rFonts w:ascii="Arial" w:hAnsi="Arial" w:cs="Arial"/>
          <w:sz w:val="24"/>
          <w:szCs w:val="24"/>
        </w:rPr>
        <w:t>eficaz, h</w:t>
      </w:r>
      <w:r w:rsidR="005B4862" w:rsidRPr="008B1588">
        <w:rPr>
          <w:rFonts w:ascii="Arial" w:hAnsi="Arial" w:cs="Arial"/>
          <w:sz w:val="24"/>
          <w:szCs w:val="24"/>
        </w:rPr>
        <w:t>á pacientes que não respondem à</w:t>
      </w:r>
      <w:r w:rsidR="006C600E" w:rsidRPr="008B1588">
        <w:rPr>
          <w:rFonts w:ascii="Arial" w:hAnsi="Arial" w:cs="Arial"/>
          <w:sz w:val="24"/>
          <w:szCs w:val="24"/>
        </w:rPr>
        <w:t xml:space="preserve"> medicação. </w:t>
      </w:r>
      <w:r w:rsidRPr="008B1588">
        <w:rPr>
          <w:rFonts w:ascii="Arial" w:hAnsi="Arial" w:cs="Arial"/>
          <w:sz w:val="24"/>
          <w:szCs w:val="24"/>
        </w:rPr>
        <w:t>O</w:t>
      </w:r>
      <w:r w:rsidR="006C600E" w:rsidRPr="008B1588">
        <w:rPr>
          <w:rFonts w:ascii="Arial" w:hAnsi="Arial" w:cs="Arial"/>
          <w:sz w:val="24"/>
          <w:szCs w:val="24"/>
        </w:rPr>
        <w:t xml:space="preserve"> tratamento é</w:t>
      </w:r>
      <w:r w:rsidR="005B4862" w:rsidRPr="008B1588">
        <w:rPr>
          <w:rFonts w:ascii="Arial" w:hAnsi="Arial" w:cs="Arial"/>
          <w:sz w:val="24"/>
          <w:szCs w:val="24"/>
        </w:rPr>
        <w:t xml:space="preserve"> continuado</w:t>
      </w:r>
      <w:r w:rsidRPr="008B1588">
        <w:rPr>
          <w:rFonts w:ascii="Arial" w:hAnsi="Arial" w:cs="Arial"/>
          <w:sz w:val="24"/>
          <w:szCs w:val="24"/>
        </w:rPr>
        <w:t xml:space="preserve"> e </w:t>
      </w:r>
      <w:r w:rsidR="006C600E" w:rsidRPr="008B1588">
        <w:rPr>
          <w:rFonts w:ascii="Arial" w:hAnsi="Arial" w:cs="Arial"/>
          <w:sz w:val="24"/>
          <w:szCs w:val="24"/>
        </w:rPr>
        <w:t xml:space="preserve">não há prazo definido para sua </w:t>
      </w:r>
      <w:r w:rsidR="005B4862" w:rsidRPr="008B1588">
        <w:rPr>
          <w:rFonts w:ascii="Arial" w:hAnsi="Arial" w:cs="Arial"/>
          <w:sz w:val="24"/>
          <w:szCs w:val="24"/>
        </w:rPr>
        <w:t>interrupção. Pacientes</w:t>
      </w:r>
      <w:r w:rsidR="006C600E" w:rsidRPr="008B1588">
        <w:rPr>
          <w:rFonts w:ascii="Arial" w:hAnsi="Arial" w:cs="Arial"/>
          <w:sz w:val="24"/>
          <w:szCs w:val="24"/>
        </w:rPr>
        <w:t xml:space="preserve"> que apresentam uma resposta inicial ao tratamento podem deixar</w:t>
      </w:r>
      <w:r w:rsidR="000D7C90" w:rsidRPr="008B1588">
        <w:rPr>
          <w:rFonts w:ascii="Arial" w:hAnsi="Arial" w:cs="Arial"/>
          <w:sz w:val="24"/>
          <w:szCs w:val="24"/>
        </w:rPr>
        <w:t xml:space="preserve"> de responder ao longo do tempo.</w:t>
      </w:r>
    </w:p>
    <w:p w:rsidR="008B1588" w:rsidRDefault="005B4862" w:rsidP="008B1588">
      <w:pPr>
        <w:pStyle w:val="PargrafodaLista"/>
        <w:numPr>
          <w:ilvl w:val="0"/>
          <w:numId w:val="6"/>
        </w:numPr>
        <w:spacing w:after="0" w:line="240" w:lineRule="auto"/>
        <w:jc w:val="both"/>
        <w:rPr>
          <w:rFonts w:ascii="Arial" w:hAnsi="Arial" w:cs="Arial"/>
          <w:sz w:val="24"/>
          <w:szCs w:val="24"/>
        </w:rPr>
      </w:pPr>
      <w:r w:rsidRPr="008B1588">
        <w:rPr>
          <w:rFonts w:ascii="Arial" w:hAnsi="Arial" w:cs="Arial"/>
          <w:sz w:val="24"/>
          <w:szCs w:val="24"/>
        </w:rPr>
        <w:t>Há uma estratégia</w:t>
      </w:r>
      <w:r w:rsidR="00527375" w:rsidRPr="008B1588">
        <w:rPr>
          <w:rFonts w:ascii="Arial" w:hAnsi="Arial" w:cs="Arial"/>
          <w:sz w:val="24"/>
          <w:szCs w:val="24"/>
        </w:rPr>
        <w:t xml:space="preserve"> de tratamento com o </w:t>
      </w:r>
      <w:proofErr w:type="spellStart"/>
      <w:r w:rsidR="0038071E" w:rsidRPr="008B1588">
        <w:rPr>
          <w:rFonts w:ascii="Arial" w:hAnsi="Arial" w:cs="Arial"/>
          <w:b/>
          <w:sz w:val="24"/>
          <w:szCs w:val="24"/>
        </w:rPr>
        <w:t>Certolizumabe</w:t>
      </w:r>
      <w:proofErr w:type="spellEnd"/>
      <w:r w:rsidR="00527375" w:rsidRPr="008B1588">
        <w:rPr>
          <w:rFonts w:ascii="Arial" w:hAnsi="Arial" w:cs="Arial"/>
          <w:sz w:val="24"/>
          <w:szCs w:val="24"/>
        </w:rPr>
        <w:t>,</w:t>
      </w:r>
      <w:r w:rsidRPr="008B1588">
        <w:rPr>
          <w:rFonts w:ascii="Arial" w:hAnsi="Arial" w:cs="Arial"/>
          <w:sz w:val="24"/>
          <w:szCs w:val="24"/>
        </w:rPr>
        <w:t xml:space="preserve"> definida pelo médico </w:t>
      </w:r>
      <w:r w:rsidR="00AA5AA0" w:rsidRPr="008B1588">
        <w:rPr>
          <w:rFonts w:ascii="Arial" w:hAnsi="Arial" w:cs="Arial"/>
          <w:sz w:val="24"/>
          <w:szCs w:val="24"/>
        </w:rPr>
        <w:t xml:space="preserve">prescritor </w:t>
      </w:r>
      <w:r w:rsidRPr="008B1588">
        <w:rPr>
          <w:rFonts w:ascii="Arial" w:hAnsi="Arial" w:cs="Arial"/>
          <w:sz w:val="24"/>
          <w:szCs w:val="24"/>
        </w:rPr>
        <w:t xml:space="preserve">que me assiste, respeitando as indicações, as </w:t>
      </w:r>
      <w:r w:rsidR="00AA5AA0" w:rsidRPr="008B1588">
        <w:rPr>
          <w:rFonts w:ascii="Arial" w:hAnsi="Arial" w:cs="Arial"/>
          <w:sz w:val="24"/>
          <w:szCs w:val="24"/>
        </w:rPr>
        <w:t>doses, o</w:t>
      </w:r>
      <w:r w:rsidR="00527375" w:rsidRPr="008B1588">
        <w:rPr>
          <w:rFonts w:ascii="Arial" w:hAnsi="Arial" w:cs="Arial"/>
          <w:sz w:val="24"/>
          <w:szCs w:val="24"/>
        </w:rPr>
        <w:t xml:space="preserve"> tempo necessário para</w:t>
      </w:r>
      <w:r w:rsidR="00705DFF" w:rsidRPr="008B1588">
        <w:rPr>
          <w:rFonts w:ascii="Arial" w:hAnsi="Arial" w:cs="Arial"/>
          <w:sz w:val="24"/>
          <w:szCs w:val="24"/>
        </w:rPr>
        <w:t xml:space="preserve"> a</w:t>
      </w:r>
      <w:r w:rsidR="00AA5AA0" w:rsidRPr="008B1588">
        <w:rPr>
          <w:rFonts w:ascii="Arial" w:hAnsi="Arial" w:cs="Arial"/>
          <w:sz w:val="24"/>
          <w:szCs w:val="24"/>
        </w:rPr>
        <w:t xml:space="preserve"> aplicação subcutânea</w:t>
      </w:r>
      <w:r w:rsidR="00216136" w:rsidRPr="008B1588">
        <w:rPr>
          <w:rFonts w:ascii="Arial" w:hAnsi="Arial" w:cs="Arial"/>
          <w:sz w:val="24"/>
          <w:szCs w:val="24"/>
        </w:rPr>
        <w:t xml:space="preserve">, </w:t>
      </w:r>
      <w:r w:rsidRPr="008B1588">
        <w:rPr>
          <w:rFonts w:ascii="Arial" w:hAnsi="Arial" w:cs="Arial"/>
          <w:sz w:val="24"/>
          <w:szCs w:val="24"/>
        </w:rPr>
        <w:t xml:space="preserve">o </w:t>
      </w:r>
      <w:r w:rsidR="00C1097D" w:rsidRPr="008B1588">
        <w:rPr>
          <w:rFonts w:ascii="Arial" w:hAnsi="Arial" w:cs="Arial"/>
          <w:sz w:val="24"/>
          <w:szCs w:val="24"/>
        </w:rPr>
        <w:t xml:space="preserve">tempo de observação após a </w:t>
      </w:r>
      <w:r w:rsidR="00AA5AA0" w:rsidRPr="008B1588">
        <w:rPr>
          <w:rFonts w:ascii="Arial" w:hAnsi="Arial" w:cs="Arial"/>
          <w:sz w:val="24"/>
          <w:szCs w:val="24"/>
        </w:rPr>
        <w:t>aplicação subcutânea</w:t>
      </w:r>
      <w:r w:rsidR="00043C23" w:rsidRPr="008B1588">
        <w:rPr>
          <w:rFonts w:ascii="Arial" w:hAnsi="Arial" w:cs="Arial"/>
          <w:sz w:val="24"/>
          <w:szCs w:val="24"/>
        </w:rPr>
        <w:t xml:space="preserve"> e</w:t>
      </w:r>
      <w:r w:rsidRPr="008B1588">
        <w:rPr>
          <w:rFonts w:ascii="Arial" w:hAnsi="Arial" w:cs="Arial"/>
          <w:sz w:val="24"/>
          <w:szCs w:val="24"/>
        </w:rPr>
        <w:t xml:space="preserve"> o</w:t>
      </w:r>
      <w:r w:rsidR="00043C23" w:rsidRPr="008B1588">
        <w:rPr>
          <w:rFonts w:ascii="Arial" w:hAnsi="Arial" w:cs="Arial"/>
          <w:sz w:val="24"/>
          <w:szCs w:val="24"/>
        </w:rPr>
        <w:t xml:space="preserve"> interva</w:t>
      </w:r>
      <w:r w:rsidR="00AA5AA0" w:rsidRPr="008B1588">
        <w:rPr>
          <w:rFonts w:ascii="Arial" w:hAnsi="Arial" w:cs="Arial"/>
          <w:sz w:val="24"/>
          <w:szCs w:val="24"/>
        </w:rPr>
        <w:t>lo as mesmas</w:t>
      </w:r>
      <w:r w:rsidRPr="008B1588">
        <w:rPr>
          <w:rFonts w:ascii="Arial" w:hAnsi="Arial" w:cs="Arial"/>
          <w:sz w:val="24"/>
          <w:szCs w:val="24"/>
        </w:rPr>
        <w:t xml:space="preserve">, bem como </w:t>
      </w:r>
      <w:r w:rsidR="00043C23" w:rsidRPr="008B1588">
        <w:rPr>
          <w:rFonts w:ascii="Arial" w:hAnsi="Arial" w:cs="Arial"/>
          <w:sz w:val="24"/>
          <w:szCs w:val="24"/>
        </w:rPr>
        <w:t xml:space="preserve">os exames necessários </w:t>
      </w:r>
      <w:r w:rsidRPr="008B1588">
        <w:rPr>
          <w:rFonts w:ascii="Arial" w:hAnsi="Arial" w:cs="Arial"/>
          <w:sz w:val="24"/>
          <w:szCs w:val="24"/>
        </w:rPr>
        <w:t>p</w:t>
      </w:r>
      <w:r w:rsidR="00043C23" w:rsidRPr="008B1588">
        <w:rPr>
          <w:rFonts w:ascii="Arial" w:hAnsi="Arial" w:cs="Arial"/>
          <w:sz w:val="24"/>
          <w:szCs w:val="24"/>
        </w:rPr>
        <w:t>a</w:t>
      </w:r>
      <w:r w:rsidRPr="008B1588">
        <w:rPr>
          <w:rFonts w:ascii="Arial" w:hAnsi="Arial" w:cs="Arial"/>
          <w:sz w:val="24"/>
          <w:szCs w:val="24"/>
        </w:rPr>
        <w:t>ra</w:t>
      </w:r>
      <w:r w:rsidR="00AA5AA0" w:rsidRPr="008B1588">
        <w:rPr>
          <w:rFonts w:ascii="Arial" w:hAnsi="Arial" w:cs="Arial"/>
          <w:sz w:val="24"/>
          <w:szCs w:val="24"/>
        </w:rPr>
        <w:t xml:space="preserve"> monitorização do tratamento de acordo com as orientações do médico </w:t>
      </w:r>
      <w:proofErr w:type="spellStart"/>
      <w:r w:rsidR="00AA5AA0" w:rsidRPr="008B1588">
        <w:rPr>
          <w:rFonts w:ascii="Arial" w:hAnsi="Arial" w:cs="Arial"/>
          <w:sz w:val="24"/>
          <w:szCs w:val="24"/>
        </w:rPr>
        <w:t>prescritor</w:t>
      </w:r>
      <w:proofErr w:type="spellEnd"/>
      <w:r w:rsidR="00AA5AA0" w:rsidRPr="008B1588">
        <w:rPr>
          <w:rFonts w:ascii="Arial" w:hAnsi="Arial" w:cs="Arial"/>
          <w:sz w:val="24"/>
          <w:szCs w:val="24"/>
        </w:rPr>
        <w:t>.</w:t>
      </w:r>
    </w:p>
    <w:p w:rsidR="008B1588" w:rsidRDefault="008B1588" w:rsidP="008B1588">
      <w:pPr>
        <w:pStyle w:val="PargrafodaLista"/>
        <w:spacing w:after="0" w:line="240" w:lineRule="auto"/>
        <w:jc w:val="both"/>
        <w:rPr>
          <w:rFonts w:ascii="Arial" w:eastAsia="Calibri" w:hAnsi="Arial" w:cs="Arial"/>
          <w:sz w:val="24"/>
          <w:szCs w:val="24"/>
        </w:rPr>
      </w:pPr>
    </w:p>
    <w:p w:rsidR="00B34A88" w:rsidRDefault="00922320" w:rsidP="009F6EA7">
      <w:pPr>
        <w:pStyle w:val="PargrafodaLista"/>
        <w:spacing w:after="0" w:line="240" w:lineRule="auto"/>
        <w:ind w:left="0" w:firstLine="708"/>
        <w:jc w:val="both"/>
        <w:rPr>
          <w:rFonts w:ascii="Arial" w:eastAsia="Calibri" w:hAnsi="Arial" w:cs="Arial"/>
          <w:sz w:val="24"/>
          <w:szCs w:val="24"/>
        </w:rPr>
      </w:pPr>
      <w:r w:rsidRPr="008B1588">
        <w:rPr>
          <w:rFonts w:ascii="Arial" w:eastAsia="Calibri" w:hAnsi="Arial" w:cs="Arial"/>
          <w:sz w:val="24"/>
          <w:szCs w:val="24"/>
        </w:rPr>
        <w:t xml:space="preserve">Fui </w:t>
      </w:r>
      <w:r w:rsidR="00C34F96" w:rsidRPr="008B1588">
        <w:rPr>
          <w:rFonts w:ascii="Arial" w:eastAsia="Calibri" w:hAnsi="Arial" w:cs="Arial"/>
          <w:sz w:val="24"/>
          <w:szCs w:val="24"/>
        </w:rPr>
        <w:t>claramente informado a respeito dos</w:t>
      </w:r>
      <w:r w:rsidR="00705DFF" w:rsidRPr="008B1588">
        <w:rPr>
          <w:rFonts w:ascii="Arial" w:hAnsi="Arial" w:cs="Arial"/>
          <w:sz w:val="24"/>
          <w:szCs w:val="24"/>
        </w:rPr>
        <w:t xml:space="preserve"> principais</w:t>
      </w:r>
      <w:r w:rsidR="00C34F96" w:rsidRPr="008B1588">
        <w:rPr>
          <w:rFonts w:ascii="Arial" w:eastAsia="Calibri" w:hAnsi="Arial" w:cs="Arial"/>
          <w:sz w:val="24"/>
          <w:szCs w:val="24"/>
        </w:rPr>
        <w:t xml:space="preserve"> potenciais efeitos colaterais, </w:t>
      </w:r>
      <w:r w:rsidR="00556E39" w:rsidRPr="008B1588">
        <w:rPr>
          <w:rFonts w:ascii="Arial" w:eastAsia="Calibri" w:hAnsi="Arial" w:cs="Arial"/>
          <w:sz w:val="24"/>
          <w:szCs w:val="24"/>
        </w:rPr>
        <w:t>contraindicações</w:t>
      </w:r>
      <w:r w:rsidR="00C34F96" w:rsidRPr="008B1588">
        <w:rPr>
          <w:rFonts w:ascii="Arial" w:eastAsia="Calibri" w:hAnsi="Arial" w:cs="Arial"/>
          <w:sz w:val="24"/>
          <w:szCs w:val="24"/>
        </w:rPr>
        <w:t>, riscos, interações medicamentosa</w:t>
      </w:r>
      <w:r w:rsidR="00CD3355" w:rsidRPr="008B1588">
        <w:rPr>
          <w:rFonts w:ascii="Arial" w:hAnsi="Arial" w:cs="Arial"/>
          <w:sz w:val="24"/>
          <w:szCs w:val="24"/>
        </w:rPr>
        <w:t xml:space="preserve">s e advertências a respeito do </w:t>
      </w:r>
      <w:proofErr w:type="spellStart"/>
      <w:r w:rsidR="0038071E" w:rsidRPr="008B1588">
        <w:rPr>
          <w:rFonts w:ascii="Arial" w:hAnsi="Arial" w:cs="Arial"/>
          <w:b/>
          <w:sz w:val="24"/>
          <w:szCs w:val="24"/>
        </w:rPr>
        <w:t>Certolizumabe</w:t>
      </w:r>
      <w:proofErr w:type="spellEnd"/>
      <w:r w:rsidR="009F6EA7">
        <w:rPr>
          <w:rFonts w:ascii="Arial" w:eastAsia="Calibri" w:hAnsi="Arial" w:cs="Arial"/>
          <w:sz w:val="24"/>
          <w:szCs w:val="24"/>
        </w:rPr>
        <w:t>, a saber:</w:t>
      </w:r>
    </w:p>
    <w:p w:rsidR="008B1588" w:rsidRPr="008B1588" w:rsidRDefault="008B1588" w:rsidP="008B1588">
      <w:pPr>
        <w:pStyle w:val="PargrafodaLista"/>
        <w:spacing w:after="0" w:line="240" w:lineRule="auto"/>
        <w:jc w:val="both"/>
        <w:rPr>
          <w:rFonts w:ascii="Arial" w:hAnsi="Arial" w:cs="Arial"/>
          <w:sz w:val="24"/>
          <w:szCs w:val="24"/>
        </w:rPr>
      </w:pPr>
    </w:p>
    <w:p w:rsidR="008B1588" w:rsidRPr="008B1588" w:rsidRDefault="0038071E" w:rsidP="008B1588">
      <w:pPr>
        <w:pStyle w:val="PargrafodaLista"/>
        <w:numPr>
          <w:ilvl w:val="0"/>
          <w:numId w:val="7"/>
        </w:numPr>
        <w:spacing w:after="0" w:line="240" w:lineRule="auto"/>
        <w:jc w:val="both"/>
        <w:rPr>
          <w:rFonts w:ascii="Arial" w:hAnsi="Arial" w:cs="Arial"/>
          <w:sz w:val="24"/>
          <w:szCs w:val="24"/>
        </w:rPr>
      </w:pPr>
      <w:proofErr w:type="spellStart"/>
      <w:r w:rsidRPr="008B1588">
        <w:rPr>
          <w:rFonts w:ascii="Arial" w:hAnsi="Arial" w:cs="Arial"/>
          <w:b/>
          <w:sz w:val="24"/>
          <w:szCs w:val="24"/>
        </w:rPr>
        <w:t>Certolizumabe</w:t>
      </w:r>
      <w:proofErr w:type="spellEnd"/>
      <w:r w:rsidR="00B34A88" w:rsidRPr="008B1588">
        <w:rPr>
          <w:rFonts w:ascii="Arial" w:eastAsia="Calibri" w:hAnsi="Arial" w:cs="Arial"/>
          <w:sz w:val="24"/>
          <w:szCs w:val="24"/>
        </w:rPr>
        <w:t xml:space="preserve"> é</w:t>
      </w:r>
      <w:r w:rsidR="006C3BF1" w:rsidRPr="008B1588">
        <w:rPr>
          <w:rFonts w:ascii="Arial" w:eastAsia="Calibri" w:hAnsi="Arial" w:cs="Arial"/>
          <w:sz w:val="24"/>
          <w:szCs w:val="24"/>
        </w:rPr>
        <w:t xml:space="preserve"> indicado para adultos. </w:t>
      </w:r>
    </w:p>
    <w:p w:rsidR="008B1588" w:rsidRDefault="004F00FE" w:rsidP="008B1588">
      <w:pPr>
        <w:pStyle w:val="PargrafodaLista"/>
        <w:numPr>
          <w:ilvl w:val="0"/>
          <w:numId w:val="7"/>
        </w:numPr>
        <w:spacing w:after="0" w:line="240" w:lineRule="auto"/>
        <w:jc w:val="both"/>
        <w:rPr>
          <w:rFonts w:ascii="Arial" w:hAnsi="Arial" w:cs="Arial"/>
          <w:sz w:val="24"/>
          <w:szCs w:val="24"/>
        </w:rPr>
      </w:pPr>
      <w:r w:rsidRPr="008B1588">
        <w:rPr>
          <w:rFonts w:ascii="Arial" w:hAnsi="Arial" w:cs="Arial"/>
          <w:sz w:val="24"/>
          <w:szCs w:val="24"/>
        </w:rPr>
        <w:t xml:space="preserve">Os efeitos adversos do </w:t>
      </w:r>
      <w:proofErr w:type="spellStart"/>
      <w:r w:rsidR="0038071E" w:rsidRPr="008B1588">
        <w:rPr>
          <w:rFonts w:ascii="Arial" w:hAnsi="Arial" w:cs="Arial"/>
          <w:b/>
          <w:sz w:val="24"/>
          <w:szCs w:val="24"/>
        </w:rPr>
        <w:t>Certolizumabe</w:t>
      </w:r>
      <w:proofErr w:type="spellEnd"/>
      <w:r w:rsidRPr="008B1588">
        <w:rPr>
          <w:rFonts w:ascii="Arial" w:hAnsi="Arial" w:cs="Arial"/>
          <w:sz w:val="24"/>
          <w:szCs w:val="24"/>
        </w:rPr>
        <w:t xml:space="preserve"> podem ser potencialmente graves. Contudo, os riscos devem ser interpretados no contexto dos potenciais benefícios e dos eventos adversos associados ao tratamento convencional das doenças autoimunes (ex: anti-inflamatórios, corticoides, </w:t>
      </w:r>
      <w:proofErr w:type="spellStart"/>
      <w:r w:rsidRPr="008B1588">
        <w:rPr>
          <w:rFonts w:ascii="Arial" w:hAnsi="Arial" w:cs="Arial"/>
          <w:sz w:val="24"/>
          <w:szCs w:val="24"/>
        </w:rPr>
        <w:t>metotrexate</w:t>
      </w:r>
      <w:proofErr w:type="spellEnd"/>
      <w:r w:rsidRPr="008B1588">
        <w:rPr>
          <w:rFonts w:ascii="Arial" w:hAnsi="Arial" w:cs="Arial"/>
          <w:sz w:val="24"/>
          <w:szCs w:val="24"/>
        </w:rPr>
        <w:t xml:space="preserve">, </w:t>
      </w:r>
      <w:proofErr w:type="spellStart"/>
      <w:r w:rsidRPr="008B1588">
        <w:rPr>
          <w:rFonts w:ascii="Arial" w:hAnsi="Arial" w:cs="Arial"/>
          <w:sz w:val="24"/>
          <w:szCs w:val="24"/>
        </w:rPr>
        <w:t>ciclosporina</w:t>
      </w:r>
      <w:proofErr w:type="spellEnd"/>
      <w:r w:rsidRPr="008B1588">
        <w:rPr>
          <w:rFonts w:ascii="Arial" w:hAnsi="Arial" w:cs="Arial"/>
          <w:sz w:val="24"/>
          <w:szCs w:val="24"/>
        </w:rPr>
        <w:t xml:space="preserve">, </w:t>
      </w:r>
      <w:proofErr w:type="spellStart"/>
      <w:r w:rsidRPr="008B1588">
        <w:rPr>
          <w:rFonts w:ascii="Arial" w:hAnsi="Arial" w:cs="Arial"/>
          <w:sz w:val="24"/>
          <w:szCs w:val="24"/>
        </w:rPr>
        <w:t>azatioprina</w:t>
      </w:r>
      <w:proofErr w:type="spellEnd"/>
      <w:r w:rsidRPr="008B1588">
        <w:rPr>
          <w:rFonts w:ascii="Arial" w:hAnsi="Arial" w:cs="Arial"/>
          <w:sz w:val="24"/>
          <w:szCs w:val="24"/>
        </w:rPr>
        <w:t xml:space="preserve">, ciclofosfamida), os quais são também significativos e em alguns casos maiores. </w:t>
      </w:r>
    </w:p>
    <w:p w:rsidR="008B1588" w:rsidRDefault="0037116D" w:rsidP="008B1588">
      <w:pPr>
        <w:pStyle w:val="PargrafodaLista"/>
        <w:numPr>
          <w:ilvl w:val="0"/>
          <w:numId w:val="7"/>
        </w:numPr>
        <w:spacing w:after="0" w:line="240" w:lineRule="auto"/>
        <w:jc w:val="both"/>
        <w:rPr>
          <w:rFonts w:ascii="Arial" w:hAnsi="Arial" w:cs="Arial"/>
          <w:sz w:val="24"/>
          <w:szCs w:val="24"/>
        </w:rPr>
      </w:pPr>
      <w:r w:rsidRPr="008B1588">
        <w:rPr>
          <w:rFonts w:ascii="Arial" w:hAnsi="Arial" w:cs="Arial"/>
          <w:sz w:val="24"/>
          <w:szCs w:val="24"/>
        </w:rPr>
        <w:t xml:space="preserve">A decisão do uso do </w:t>
      </w:r>
      <w:proofErr w:type="spellStart"/>
      <w:r w:rsidR="0038071E" w:rsidRPr="008B1588">
        <w:rPr>
          <w:rFonts w:ascii="Arial" w:hAnsi="Arial" w:cs="Arial"/>
          <w:b/>
          <w:sz w:val="24"/>
          <w:szCs w:val="24"/>
        </w:rPr>
        <w:t>Certolizumabe</w:t>
      </w:r>
      <w:proofErr w:type="spellEnd"/>
      <w:r w:rsidRPr="008B1588">
        <w:rPr>
          <w:rFonts w:ascii="Arial" w:hAnsi="Arial" w:cs="Arial"/>
          <w:sz w:val="24"/>
          <w:szCs w:val="24"/>
        </w:rPr>
        <w:t xml:space="preserve"> deve ser feita em uma base individual, levando em conta características clínicas específicas e o perfil de risco único para cada paciente.</w:t>
      </w:r>
    </w:p>
    <w:p w:rsidR="008B1588" w:rsidRDefault="0037116D" w:rsidP="008B1588">
      <w:pPr>
        <w:pStyle w:val="PargrafodaLista"/>
        <w:numPr>
          <w:ilvl w:val="0"/>
          <w:numId w:val="7"/>
        </w:numPr>
        <w:spacing w:after="0" w:line="240" w:lineRule="auto"/>
        <w:jc w:val="both"/>
        <w:rPr>
          <w:rFonts w:ascii="Arial" w:hAnsi="Arial" w:cs="Arial"/>
          <w:sz w:val="24"/>
          <w:szCs w:val="24"/>
        </w:rPr>
      </w:pPr>
      <w:r w:rsidRPr="008B1588">
        <w:rPr>
          <w:rFonts w:ascii="Arial" w:hAnsi="Arial" w:cs="Arial"/>
          <w:sz w:val="24"/>
          <w:szCs w:val="24"/>
        </w:rPr>
        <w:t xml:space="preserve">O uso do </w:t>
      </w:r>
      <w:proofErr w:type="spellStart"/>
      <w:r w:rsidR="0038071E" w:rsidRPr="008B1588">
        <w:rPr>
          <w:rFonts w:ascii="Arial" w:hAnsi="Arial" w:cs="Arial"/>
          <w:b/>
          <w:sz w:val="24"/>
          <w:szCs w:val="24"/>
        </w:rPr>
        <w:t>Certolizumabe</w:t>
      </w:r>
      <w:proofErr w:type="spellEnd"/>
      <w:r w:rsidR="00705DFF" w:rsidRPr="008B1588">
        <w:rPr>
          <w:rFonts w:ascii="Arial" w:hAnsi="Arial" w:cs="Arial"/>
          <w:sz w:val="24"/>
          <w:szCs w:val="24"/>
        </w:rPr>
        <w:t xml:space="preserve"> é contraindicado em pacientes com </w:t>
      </w:r>
      <w:r w:rsidR="00AA5AA0" w:rsidRPr="008B1588">
        <w:rPr>
          <w:rFonts w:ascii="Arial" w:hAnsi="Arial" w:cs="Arial"/>
          <w:sz w:val="24"/>
          <w:szCs w:val="24"/>
        </w:rPr>
        <w:t>infecções ativas sérias,</w:t>
      </w:r>
      <w:r w:rsidRPr="008B1588">
        <w:rPr>
          <w:rFonts w:ascii="Arial" w:hAnsi="Arial" w:cs="Arial"/>
          <w:sz w:val="24"/>
          <w:szCs w:val="24"/>
        </w:rPr>
        <w:t xml:space="preserve"> infecção crôn</w:t>
      </w:r>
      <w:r w:rsidR="00AA5AA0" w:rsidRPr="008B1588">
        <w:rPr>
          <w:rFonts w:ascii="Arial" w:hAnsi="Arial" w:cs="Arial"/>
          <w:sz w:val="24"/>
          <w:szCs w:val="24"/>
        </w:rPr>
        <w:t>ica ou com histórico de infecções</w:t>
      </w:r>
      <w:r w:rsidRPr="008B1588">
        <w:rPr>
          <w:rFonts w:ascii="Arial" w:hAnsi="Arial" w:cs="Arial"/>
          <w:sz w:val="24"/>
          <w:szCs w:val="24"/>
        </w:rPr>
        <w:t xml:space="preserve"> recorrente</w:t>
      </w:r>
      <w:r w:rsidR="00AA5AA0" w:rsidRPr="008B1588">
        <w:rPr>
          <w:rFonts w:ascii="Arial" w:hAnsi="Arial" w:cs="Arial"/>
          <w:sz w:val="24"/>
          <w:szCs w:val="24"/>
        </w:rPr>
        <w:t>s</w:t>
      </w:r>
      <w:r w:rsidRPr="008B1588">
        <w:rPr>
          <w:rFonts w:ascii="Arial" w:hAnsi="Arial" w:cs="Arial"/>
          <w:sz w:val="24"/>
          <w:szCs w:val="24"/>
        </w:rPr>
        <w:t xml:space="preserve"> até que os sinais de infecç</w:t>
      </w:r>
      <w:r w:rsidR="00AA5AA0" w:rsidRPr="008B1588">
        <w:rPr>
          <w:rFonts w:ascii="Arial" w:hAnsi="Arial" w:cs="Arial"/>
          <w:sz w:val="24"/>
          <w:szCs w:val="24"/>
        </w:rPr>
        <w:t>ão sejam totalmente excluídos. O</w:t>
      </w:r>
      <w:r w:rsidRPr="008B1588">
        <w:rPr>
          <w:rFonts w:ascii="Arial" w:hAnsi="Arial" w:cs="Arial"/>
          <w:sz w:val="24"/>
          <w:szCs w:val="24"/>
        </w:rPr>
        <w:t xml:space="preserve"> tratamento deverá ser interrompido se o paciente desenvolver infecção grave ou </w:t>
      </w:r>
      <w:proofErr w:type="spellStart"/>
      <w:r w:rsidRPr="008B1588">
        <w:rPr>
          <w:rFonts w:ascii="Arial" w:hAnsi="Arial" w:cs="Arial"/>
          <w:sz w:val="24"/>
          <w:szCs w:val="24"/>
        </w:rPr>
        <w:t>sepse</w:t>
      </w:r>
      <w:proofErr w:type="spellEnd"/>
      <w:r w:rsidRPr="008B1588">
        <w:rPr>
          <w:rFonts w:ascii="Arial" w:hAnsi="Arial" w:cs="Arial"/>
          <w:sz w:val="24"/>
          <w:szCs w:val="24"/>
        </w:rPr>
        <w:t>.</w:t>
      </w:r>
    </w:p>
    <w:p w:rsidR="00AD5DEF" w:rsidRDefault="006C3BF1" w:rsidP="008B1588">
      <w:pPr>
        <w:pStyle w:val="PargrafodaLista"/>
        <w:numPr>
          <w:ilvl w:val="0"/>
          <w:numId w:val="7"/>
        </w:numPr>
        <w:spacing w:after="0" w:line="240" w:lineRule="auto"/>
        <w:jc w:val="both"/>
        <w:rPr>
          <w:rFonts w:ascii="Arial" w:hAnsi="Arial" w:cs="Arial"/>
          <w:sz w:val="24"/>
          <w:szCs w:val="24"/>
        </w:rPr>
      </w:pPr>
      <w:r w:rsidRPr="008B1588">
        <w:rPr>
          <w:rFonts w:ascii="Arial" w:eastAsia="Calibri" w:hAnsi="Arial" w:cs="Arial"/>
          <w:sz w:val="24"/>
          <w:szCs w:val="24"/>
        </w:rPr>
        <w:t xml:space="preserve">Apesar de alguns estudos promissores não foi estabelecido em bula </w:t>
      </w:r>
      <w:proofErr w:type="gramStart"/>
      <w:r w:rsidRPr="008B1588">
        <w:rPr>
          <w:rFonts w:ascii="Arial" w:eastAsia="Calibri" w:hAnsi="Arial" w:cs="Arial"/>
          <w:sz w:val="24"/>
          <w:szCs w:val="24"/>
        </w:rPr>
        <w:t>as</w:t>
      </w:r>
      <w:proofErr w:type="gramEnd"/>
      <w:r w:rsidRPr="008B1588">
        <w:rPr>
          <w:rFonts w:ascii="Arial" w:eastAsia="Calibri" w:hAnsi="Arial" w:cs="Arial"/>
          <w:sz w:val="24"/>
          <w:szCs w:val="24"/>
        </w:rPr>
        <w:t xml:space="preserve"> </w:t>
      </w:r>
      <w:r w:rsidR="00C24394" w:rsidRPr="008B1588">
        <w:rPr>
          <w:rFonts w:ascii="Arial" w:eastAsia="Calibri" w:hAnsi="Arial" w:cs="Arial"/>
          <w:sz w:val="24"/>
          <w:szCs w:val="24"/>
        </w:rPr>
        <w:t xml:space="preserve">reações </w:t>
      </w:r>
      <w:r w:rsidR="00B066C7" w:rsidRPr="008B1588">
        <w:rPr>
          <w:rFonts w:ascii="Arial" w:eastAsia="Calibri" w:hAnsi="Arial" w:cs="Arial"/>
          <w:sz w:val="24"/>
          <w:szCs w:val="24"/>
        </w:rPr>
        <w:t xml:space="preserve">de </w:t>
      </w:r>
      <w:proofErr w:type="spellStart"/>
      <w:r w:rsidR="0038071E" w:rsidRPr="00AD5DEF">
        <w:rPr>
          <w:rFonts w:ascii="Arial" w:eastAsia="Calibri" w:hAnsi="Arial" w:cs="Arial"/>
          <w:b/>
          <w:sz w:val="24"/>
          <w:szCs w:val="24"/>
        </w:rPr>
        <w:t>Certolizumab</w:t>
      </w:r>
      <w:proofErr w:type="spellEnd"/>
      <w:r w:rsidR="005D4FF8">
        <w:rPr>
          <w:rFonts w:ascii="Arial" w:eastAsia="Calibri" w:hAnsi="Arial" w:cs="Arial"/>
          <w:b/>
          <w:sz w:val="24"/>
          <w:szCs w:val="24"/>
        </w:rPr>
        <w:t xml:space="preserve"> </w:t>
      </w:r>
      <w:r w:rsidR="0038071E" w:rsidRPr="008B1588">
        <w:rPr>
          <w:rFonts w:ascii="Arial" w:eastAsia="Calibri" w:hAnsi="Arial" w:cs="Arial"/>
          <w:sz w:val="24"/>
          <w:szCs w:val="24"/>
        </w:rPr>
        <w:t>e</w:t>
      </w:r>
      <w:r w:rsidRPr="008B1588">
        <w:rPr>
          <w:rFonts w:ascii="Arial" w:eastAsia="Calibri" w:hAnsi="Arial" w:cs="Arial"/>
          <w:sz w:val="24"/>
          <w:szCs w:val="24"/>
        </w:rPr>
        <w:t xml:space="preserve"> </w:t>
      </w:r>
      <w:r w:rsidR="00C24394" w:rsidRPr="008B1588">
        <w:rPr>
          <w:rFonts w:ascii="Arial" w:hAnsi="Arial" w:cs="Arial"/>
          <w:sz w:val="24"/>
          <w:szCs w:val="24"/>
        </w:rPr>
        <w:t>relacionadas ao</w:t>
      </w:r>
      <w:r w:rsidRPr="008B1588">
        <w:rPr>
          <w:rFonts w:ascii="Arial" w:hAnsi="Arial" w:cs="Arial"/>
          <w:sz w:val="24"/>
          <w:szCs w:val="24"/>
        </w:rPr>
        <w:t xml:space="preserve"> </w:t>
      </w:r>
      <w:r w:rsidR="00705DFF" w:rsidRPr="008B1588">
        <w:rPr>
          <w:rFonts w:ascii="Arial" w:eastAsia="Calibri" w:hAnsi="Arial" w:cs="Arial"/>
          <w:sz w:val="24"/>
          <w:szCs w:val="24"/>
        </w:rPr>
        <w:t xml:space="preserve">comprometimento fetal quando administrado </w:t>
      </w:r>
      <w:r w:rsidR="00705DFF" w:rsidRPr="008B1588">
        <w:rPr>
          <w:rFonts w:ascii="Arial" w:eastAsia="Calibri" w:hAnsi="Arial" w:cs="Arial"/>
          <w:sz w:val="24"/>
          <w:szCs w:val="24"/>
        </w:rPr>
        <w:lastRenderedPageBreak/>
        <w:t>a ges</w:t>
      </w:r>
      <w:r w:rsidR="00B066C7" w:rsidRPr="008B1588">
        <w:rPr>
          <w:rFonts w:ascii="Arial" w:eastAsia="Calibri" w:hAnsi="Arial" w:cs="Arial"/>
          <w:sz w:val="24"/>
          <w:szCs w:val="24"/>
        </w:rPr>
        <w:t>tantes e</w:t>
      </w:r>
      <w:r w:rsidRPr="008B1588">
        <w:rPr>
          <w:rFonts w:ascii="Arial" w:eastAsia="Calibri" w:hAnsi="Arial" w:cs="Arial"/>
          <w:sz w:val="24"/>
          <w:szCs w:val="24"/>
        </w:rPr>
        <w:t xml:space="preserve"> </w:t>
      </w:r>
      <w:r w:rsidR="00BF7D42" w:rsidRPr="008B1588">
        <w:rPr>
          <w:rFonts w:ascii="Arial" w:eastAsia="Calibri" w:hAnsi="Arial" w:cs="Arial"/>
          <w:sz w:val="24"/>
          <w:szCs w:val="24"/>
        </w:rPr>
        <w:t xml:space="preserve">nem </w:t>
      </w:r>
      <w:r w:rsidR="00B066C7" w:rsidRPr="008B1588">
        <w:rPr>
          <w:rFonts w:ascii="Arial" w:eastAsia="Calibri" w:hAnsi="Arial" w:cs="Arial"/>
          <w:sz w:val="24"/>
          <w:szCs w:val="24"/>
        </w:rPr>
        <w:t>à capacidade reprodutiva. Recomenda</w:t>
      </w:r>
      <w:r w:rsidR="00705DFF" w:rsidRPr="008B1588">
        <w:rPr>
          <w:rFonts w:ascii="Arial" w:eastAsia="Calibri" w:hAnsi="Arial" w:cs="Arial"/>
          <w:sz w:val="24"/>
          <w:szCs w:val="24"/>
        </w:rPr>
        <w:t xml:space="preserve">-se que as medidas contraceptivas sejam mantidas durante pelo menos </w:t>
      </w:r>
      <w:proofErr w:type="gramStart"/>
      <w:r w:rsidR="00705DFF" w:rsidRPr="008B1588">
        <w:rPr>
          <w:rFonts w:ascii="Arial" w:eastAsia="Calibri" w:hAnsi="Arial" w:cs="Arial"/>
          <w:sz w:val="24"/>
          <w:szCs w:val="24"/>
        </w:rPr>
        <w:t>6</w:t>
      </w:r>
      <w:proofErr w:type="gramEnd"/>
      <w:r w:rsidR="00705DFF" w:rsidRPr="008B1588">
        <w:rPr>
          <w:rFonts w:ascii="Arial" w:eastAsia="Calibri" w:hAnsi="Arial" w:cs="Arial"/>
          <w:sz w:val="24"/>
          <w:szCs w:val="24"/>
        </w:rPr>
        <w:t xml:space="preserve"> m</w:t>
      </w:r>
      <w:r w:rsidR="0037116D" w:rsidRPr="008B1588">
        <w:rPr>
          <w:rFonts w:ascii="Arial" w:eastAsia="Calibri" w:hAnsi="Arial" w:cs="Arial"/>
          <w:sz w:val="24"/>
          <w:szCs w:val="24"/>
        </w:rPr>
        <w:t>eses após sua última infusão. E</w:t>
      </w:r>
      <w:r w:rsidR="00705DFF" w:rsidRPr="008B1588">
        <w:rPr>
          <w:rFonts w:ascii="Arial" w:eastAsia="Calibri" w:hAnsi="Arial" w:cs="Arial"/>
          <w:sz w:val="24"/>
          <w:szCs w:val="24"/>
        </w:rPr>
        <w:t>m nutrizes</w:t>
      </w:r>
      <w:r w:rsidR="00C1097D" w:rsidRPr="008B1588">
        <w:rPr>
          <w:rFonts w:ascii="Arial" w:eastAsia="Calibri" w:hAnsi="Arial" w:cs="Arial"/>
          <w:sz w:val="24"/>
          <w:szCs w:val="24"/>
        </w:rPr>
        <w:t>,</w:t>
      </w:r>
      <w:r w:rsidR="00442C2D" w:rsidRPr="008B1588">
        <w:rPr>
          <w:rFonts w:ascii="Arial" w:eastAsia="Calibri" w:hAnsi="Arial" w:cs="Arial"/>
          <w:sz w:val="24"/>
          <w:szCs w:val="24"/>
        </w:rPr>
        <w:t xml:space="preserve"> o tempo de</w:t>
      </w:r>
      <w:r w:rsidRPr="008B1588">
        <w:rPr>
          <w:rFonts w:ascii="Arial" w:eastAsia="Calibri" w:hAnsi="Arial" w:cs="Arial"/>
          <w:sz w:val="24"/>
          <w:szCs w:val="24"/>
        </w:rPr>
        <w:t xml:space="preserve"> </w:t>
      </w:r>
      <w:r w:rsidR="00442C2D" w:rsidRPr="008B1588">
        <w:rPr>
          <w:rFonts w:ascii="Arial" w:eastAsia="Calibri" w:hAnsi="Arial" w:cs="Arial"/>
          <w:sz w:val="24"/>
          <w:szCs w:val="24"/>
        </w:rPr>
        <w:t>interrupção do</w:t>
      </w:r>
      <w:r w:rsidR="00705DFF" w:rsidRPr="008B1588">
        <w:rPr>
          <w:rFonts w:ascii="Arial" w:eastAsia="Calibri" w:hAnsi="Arial" w:cs="Arial"/>
          <w:sz w:val="24"/>
          <w:szCs w:val="24"/>
        </w:rPr>
        <w:t xml:space="preserve"> tratamento deve ser avali</w:t>
      </w:r>
      <w:r w:rsidR="00442C2D" w:rsidRPr="008B1588">
        <w:rPr>
          <w:rFonts w:ascii="Arial" w:eastAsia="Calibri" w:hAnsi="Arial" w:cs="Arial"/>
          <w:sz w:val="24"/>
          <w:szCs w:val="24"/>
        </w:rPr>
        <w:t>ado e decidido</w:t>
      </w:r>
      <w:r w:rsidR="00705DFF" w:rsidRPr="008B1588">
        <w:rPr>
          <w:rFonts w:ascii="Arial" w:eastAsia="Calibri" w:hAnsi="Arial" w:cs="Arial"/>
          <w:sz w:val="24"/>
          <w:szCs w:val="24"/>
        </w:rPr>
        <w:t xml:space="preserve"> pelo médico</w:t>
      </w:r>
      <w:r w:rsidR="00442C2D" w:rsidRPr="008B1588">
        <w:rPr>
          <w:rFonts w:ascii="Arial" w:eastAsia="Calibri" w:hAnsi="Arial" w:cs="Arial"/>
          <w:sz w:val="24"/>
          <w:szCs w:val="24"/>
        </w:rPr>
        <w:t xml:space="preserve"> prescritor</w:t>
      </w:r>
      <w:r w:rsidR="00C1097D" w:rsidRPr="008B1588">
        <w:rPr>
          <w:rFonts w:ascii="Arial" w:eastAsia="Calibri" w:hAnsi="Arial" w:cs="Arial"/>
          <w:sz w:val="24"/>
          <w:szCs w:val="24"/>
        </w:rPr>
        <w:t xml:space="preserve"> em conjunto com a paciente</w:t>
      </w:r>
      <w:r w:rsidR="00705DFF" w:rsidRPr="008B1588">
        <w:rPr>
          <w:rFonts w:ascii="Arial" w:eastAsia="Calibri" w:hAnsi="Arial" w:cs="Arial"/>
          <w:sz w:val="24"/>
          <w:szCs w:val="24"/>
        </w:rPr>
        <w:t xml:space="preserve">. </w:t>
      </w:r>
      <w:r w:rsidR="00705DFF" w:rsidRPr="008B1588">
        <w:rPr>
          <w:rFonts w:ascii="Arial" w:hAnsi="Arial" w:cs="Arial"/>
          <w:sz w:val="24"/>
          <w:szCs w:val="24"/>
        </w:rPr>
        <w:t xml:space="preserve">Em situações em que um benefício potencial seja maior que os riscos potenciais, o uso do </w:t>
      </w:r>
      <w:proofErr w:type="spellStart"/>
      <w:r w:rsidR="0038071E" w:rsidRPr="008B1588">
        <w:rPr>
          <w:rFonts w:ascii="Arial" w:hAnsi="Arial" w:cs="Arial"/>
          <w:b/>
          <w:sz w:val="24"/>
          <w:szCs w:val="24"/>
        </w:rPr>
        <w:t>Certolizumabe</w:t>
      </w:r>
      <w:proofErr w:type="spellEnd"/>
      <w:r w:rsidR="00705DFF" w:rsidRPr="008B1588">
        <w:rPr>
          <w:rFonts w:ascii="Arial" w:hAnsi="Arial" w:cs="Arial"/>
          <w:sz w:val="24"/>
          <w:szCs w:val="24"/>
        </w:rPr>
        <w:t xml:space="preserve"> pode</w:t>
      </w:r>
      <w:r w:rsidR="00216136" w:rsidRPr="008B1588">
        <w:rPr>
          <w:rFonts w:ascii="Arial" w:hAnsi="Arial" w:cs="Arial"/>
          <w:sz w:val="24"/>
          <w:szCs w:val="24"/>
        </w:rPr>
        <w:t xml:space="preserve"> ser</w:t>
      </w:r>
      <w:r w:rsidR="00705DFF" w:rsidRPr="008B1588">
        <w:rPr>
          <w:rFonts w:ascii="Arial" w:hAnsi="Arial" w:cs="Arial"/>
          <w:sz w:val="24"/>
          <w:szCs w:val="24"/>
        </w:rPr>
        <w:t xml:space="preserve"> considerado</w:t>
      </w:r>
      <w:r w:rsidR="00C1097D" w:rsidRPr="008B1588">
        <w:rPr>
          <w:rFonts w:ascii="Arial" w:hAnsi="Arial" w:cs="Arial"/>
          <w:sz w:val="24"/>
          <w:szCs w:val="24"/>
        </w:rPr>
        <w:t xml:space="preserve"> durante a gestação, e deve ser decidido pelo médico</w:t>
      </w:r>
      <w:r w:rsidRPr="008B1588">
        <w:rPr>
          <w:rFonts w:ascii="Arial" w:hAnsi="Arial" w:cs="Arial"/>
          <w:sz w:val="24"/>
          <w:szCs w:val="24"/>
        </w:rPr>
        <w:t xml:space="preserve"> </w:t>
      </w:r>
      <w:r w:rsidR="00B066C7" w:rsidRPr="008B1588">
        <w:rPr>
          <w:rFonts w:ascii="Arial" w:hAnsi="Arial" w:cs="Arial"/>
          <w:sz w:val="24"/>
          <w:szCs w:val="24"/>
        </w:rPr>
        <w:t xml:space="preserve">em conjunto com a paciente. </w:t>
      </w:r>
    </w:p>
    <w:p w:rsidR="00AD5DEF" w:rsidRDefault="00B066C7" w:rsidP="008B1588">
      <w:pPr>
        <w:pStyle w:val="PargrafodaLista"/>
        <w:numPr>
          <w:ilvl w:val="0"/>
          <w:numId w:val="7"/>
        </w:numPr>
        <w:spacing w:after="0" w:line="240" w:lineRule="auto"/>
        <w:jc w:val="both"/>
        <w:rPr>
          <w:rFonts w:ascii="Arial" w:hAnsi="Arial" w:cs="Arial"/>
          <w:sz w:val="24"/>
          <w:szCs w:val="24"/>
        </w:rPr>
      </w:pPr>
      <w:r w:rsidRPr="008B1588">
        <w:rPr>
          <w:rFonts w:ascii="Arial" w:hAnsi="Arial" w:cs="Arial"/>
          <w:sz w:val="24"/>
          <w:szCs w:val="24"/>
        </w:rPr>
        <w:t xml:space="preserve">Sabe-se que </w:t>
      </w:r>
      <w:proofErr w:type="spellStart"/>
      <w:r w:rsidR="0038071E" w:rsidRPr="00AD5DEF">
        <w:rPr>
          <w:rFonts w:ascii="Arial" w:hAnsi="Arial" w:cs="Arial"/>
          <w:b/>
          <w:sz w:val="24"/>
          <w:szCs w:val="24"/>
        </w:rPr>
        <w:t>Certolizumabe</w:t>
      </w:r>
      <w:proofErr w:type="spellEnd"/>
      <w:r w:rsidR="00C24394" w:rsidRPr="008B1588">
        <w:rPr>
          <w:rFonts w:ascii="Arial" w:hAnsi="Arial" w:cs="Arial"/>
          <w:sz w:val="24"/>
          <w:szCs w:val="24"/>
        </w:rPr>
        <w:t xml:space="preserve"> atravessa a placenta e foi detectado no soro de crianças nascidas de pacientes tratadas com durante a gravidez. O impacto clínico deste fato é desconhecido,</w:t>
      </w:r>
      <w:r w:rsidRPr="008B1588">
        <w:rPr>
          <w:rFonts w:ascii="Arial" w:hAnsi="Arial" w:cs="Arial"/>
          <w:sz w:val="24"/>
          <w:szCs w:val="24"/>
        </w:rPr>
        <w:t xml:space="preserve"> no entanto, as crianças podem apresentar maior</w:t>
      </w:r>
      <w:r w:rsidR="006C3BF1" w:rsidRPr="008B1588">
        <w:rPr>
          <w:rFonts w:ascii="Arial" w:hAnsi="Arial" w:cs="Arial"/>
          <w:sz w:val="24"/>
          <w:szCs w:val="24"/>
        </w:rPr>
        <w:t xml:space="preserve"> </w:t>
      </w:r>
      <w:r w:rsidRPr="008B1588">
        <w:rPr>
          <w:rFonts w:ascii="Arial" w:hAnsi="Arial" w:cs="Arial"/>
          <w:sz w:val="24"/>
          <w:szCs w:val="24"/>
        </w:rPr>
        <w:t>risco de</w:t>
      </w:r>
      <w:r w:rsidR="00C24394" w:rsidRPr="008B1588">
        <w:rPr>
          <w:rFonts w:ascii="Arial" w:hAnsi="Arial" w:cs="Arial"/>
          <w:sz w:val="24"/>
          <w:szCs w:val="24"/>
        </w:rPr>
        <w:t xml:space="preserve"> infecção. </w:t>
      </w:r>
    </w:p>
    <w:p w:rsidR="00AD5DEF" w:rsidRDefault="00C24394" w:rsidP="008B1588">
      <w:pPr>
        <w:pStyle w:val="PargrafodaLista"/>
        <w:numPr>
          <w:ilvl w:val="0"/>
          <w:numId w:val="7"/>
        </w:numPr>
        <w:spacing w:after="0" w:line="240" w:lineRule="auto"/>
        <w:jc w:val="both"/>
        <w:rPr>
          <w:rFonts w:ascii="Arial" w:hAnsi="Arial" w:cs="Arial"/>
          <w:sz w:val="24"/>
          <w:szCs w:val="24"/>
        </w:rPr>
      </w:pPr>
      <w:r w:rsidRPr="00AD5DEF">
        <w:rPr>
          <w:rFonts w:ascii="Arial" w:hAnsi="Arial" w:cs="Arial"/>
          <w:sz w:val="24"/>
          <w:szCs w:val="24"/>
        </w:rPr>
        <w:t xml:space="preserve">A administração de vacinas vivas atenuadas a crianças, durante </w:t>
      </w:r>
      <w:r w:rsidR="00BF7D42" w:rsidRPr="00AD5DEF">
        <w:rPr>
          <w:rFonts w:ascii="Arial" w:hAnsi="Arial" w:cs="Arial"/>
          <w:sz w:val="24"/>
          <w:szCs w:val="24"/>
        </w:rPr>
        <w:t xml:space="preserve">as </w:t>
      </w:r>
      <w:r w:rsidRPr="00AD5DEF">
        <w:rPr>
          <w:rFonts w:ascii="Arial" w:hAnsi="Arial" w:cs="Arial"/>
          <w:sz w:val="24"/>
          <w:szCs w:val="24"/>
        </w:rPr>
        <w:t>16 semanas</w:t>
      </w:r>
      <w:r w:rsidR="006C3BF1" w:rsidRPr="00AD5DEF">
        <w:rPr>
          <w:rFonts w:ascii="Arial" w:hAnsi="Arial" w:cs="Arial"/>
          <w:sz w:val="24"/>
          <w:szCs w:val="24"/>
        </w:rPr>
        <w:t xml:space="preserve"> </w:t>
      </w:r>
      <w:r w:rsidRPr="00AD5DEF">
        <w:rPr>
          <w:rFonts w:ascii="Arial" w:hAnsi="Arial" w:cs="Arial"/>
          <w:sz w:val="24"/>
          <w:szCs w:val="24"/>
        </w:rPr>
        <w:t xml:space="preserve">após a última dose de </w:t>
      </w:r>
      <w:proofErr w:type="spellStart"/>
      <w:r w:rsidR="0038071E" w:rsidRPr="00AD5DEF">
        <w:rPr>
          <w:rFonts w:ascii="Arial" w:hAnsi="Arial" w:cs="Arial"/>
          <w:b/>
          <w:sz w:val="24"/>
          <w:szCs w:val="24"/>
        </w:rPr>
        <w:t>Certolizumabe</w:t>
      </w:r>
      <w:proofErr w:type="spellEnd"/>
      <w:r w:rsidR="00AD5DEF">
        <w:rPr>
          <w:rFonts w:ascii="Arial" w:hAnsi="Arial" w:cs="Arial"/>
          <w:b/>
          <w:sz w:val="24"/>
          <w:szCs w:val="24"/>
        </w:rPr>
        <w:t xml:space="preserve"> </w:t>
      </w:r>
      <w:r w:rsidRPr="00AD5DEF">
        <w:rPr>
          <w:rFonts w:ascii="Arial" w:hAnsi="Arial" w:cs="Arial"/>
          <w:sz w:val="24"/>
          <w:szCs w:val="24"/>
        </w:rPr>
        <w:t>da mãe, geralmente não é recomendada</w:t>
      </w:r>
      <w:r w:rsidR="00B066C7" w:rsidRPr="00AD5DEF">
        <w:rPr>
          <w:rFonts w:ascii="Arial" w:hAnsi="Arial" w:cs="Arial"/>
          <w:sz w:val="24"/>
          <w:szCs w:val="24"/>
        </w:rPr>
        <w:t xml:space="preserve">. Foi relatada excreção de </w:t>
      </w:r>
      <w:proofErr w:type="spellStart"/>
      <w:r w:rsidR="0038071E" w:rsidRPr="00AD5DEF">
        <w:rPr>
          <w:rFonts w:ascii="Arial" w:hAnsi="Arial" w:cs="Arial"/>
          <w:b/>
          <w:sz w:val="24"/>
          <w:szCs w:val="24"/>
        </w:rPr>
        <w:t>Certolizumabe</w:t>
      </w:r>
      <w:proofErr w:type="spellEnd"/>
      <w:r w:rsidR="00B066C7" w:rsidRPr="00AD5DEF">
        <w:rPr>
          <w:rFonts w:ascii="Arial" w:hAnsi="Arial" w:cs="Arial"/>
          <w:b/>
          <w:sz w:val="24"/>
          <w:szCs w:val="24"/>
        </w:rPr>
        <w:t xml:space="preserve"> </w:t>
      </w:r>
      <w:r w:rsidR="00B066C7" w:rsidRPr="00AD5DEF">
        <w:rPr>
          <w:rFonts w:ascii="Arial" w:hAnsi="Arial" w:cs="Arial"/>
          <w:sz w:val="24"/>
          <w:szCs w:val="24"/>
        </w:rPr>
        <w:t xml:space="preserve">no leite materno após a administração subcutânea, portanto recomenda-se optar entre descontinuar a amamentação ou descontinuar </w:t>
      </w:r>
      <w:proofErr w:type="spellStart"/>
      <w:r w:rsidR="0038071E" w:rsidRPr="00AD5DEF">
        <w:rPr>
          <w:rFonts w:ascii="Arial" w:hAnsi="Arial" w:cs="Arial"/>
          <w:b/>
          <w:sz w:val="24"/>
          <w:szCs w:val="24"/>
        </w:rPr>
        <w:t>Certolizumabe</w:t>
      </w:r>
      <w:proofErr w:type="spellEnd"/>
      <w:r w:rsidR="00B066C7" w:rsidRPr="00AD5DEF">
        <w:rPr>
          <w:rFonts w:ascii="Arial" w:hAnsi="Arial" w:cs="Arial"/>
          <w:sz w:val="24"/>
          <w:szCs w:val="24"/>
        </w:rPr>
        <w:t xml:space="preserve"> durante o período de amamentação.</w:t>
      </w:r>
    </w:p>
    <w:p w:rsidR="00AD5DEF" w:rsidRPr="00AD5DEF" w:rsidRDefault="00D75C2C"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O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bem como as demais das terapias anti-TNF</w:t>
      </w:r>
      <w:r w:rsidR="00BF7D42" w:rsidRPr="00AD5DEF">
        <w:rPr>
          <w:rFonts w:ascii="Arial" w:eastAsia="Calibri" w:hAnsi="Arial" w:cs="Arial"/>
          <w:sz w:val="24"/>
          <w:szCs w:val="24"/>
        </w:rPr>
        <w:t xml:space="preserve"> (fator de necrose tumoral)</w:t>
      </w:r>
      <w:r w:rsidRPr="00AD5DEF">
        <w:rPr>
          <w:rFonts w:ascii="Arial" w:eastAsia="Calibri" w:hAnsi="Arial" w:cs="Arial"/>
          <w:sz w:val="24"/>
          <w:szCs w:val="24"/>
        </w:rPr>
        <w:t xml:space="preserve">, comprometem a defesa do paciente contra infecções e doenças malignas, pois o TNF é responsável pela mediação da inflamação e pela modulação de respostas imunológicas celulares. Por essa razão essa terapia pode estar relacionada a um aumento no risco de infecções, incluindo infeções graves. Essas infecções incluem infecções bacterianas (particularmente pneumonia), tuberculose, infecções virais, herpes zoster, infecções </w:t>
      </w:r>
      <w:proofErr w:type="spellStart"/>
      <w:r w:rsidRPr="00AD5DEF">
        <w:rPr>
          <w:rFonts w:ascii="Arial" w:eastAsia="Calibri" w:hAnsi="Arial" w:cs="Arial"/>
          <w:sz w:val="24"/>
          <w:szCs w:val="24"/>
        </w:rPr>
        <w:t>fúngicas</w:t>
      </w:r>
      <w:proofErr w:type="spellEnd"/>
      <w:r w:rsidRPr="00AD5DEF">
        <w:rPr>
          <w:rFonts w:ascii="Arial" w:eastAsia="Calibri" w:hAnsi="Arial" w:cs="Arial"/>
          <w:sz w:val="24"/>
          <w:szCs w:val="24"/>
        </w:rPr>
        <w:t xml:space="preserve"> e infecções </w:t>
      </w:r>
      <w:r w:rsidR="005C0552" w:rsidRPr="00AD5DEF">
        <w:rPr>
          <w:rFonts w:ascii="Arial" w:eastAsia="Calibri" w:hAnsi="Arial" w:cs="Arial"/>
          <w:sz w:val="24"/>
          <w:szCs w:val="24"/>
        </w:rPr>
        <w:t>oportunistas.</w:t>
      </w:r>
    </w:p>
    <w:p w:rsidR="00AD5DEF" w:rsidRPr="00AD5DEF" w:rsidRDefault="00FF4F70"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O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está associado a risco de reativação de Tuberculose Latente. Os pacientes devem ser submetidos </w:t>
      </w:r>
      <w:proofErr w:type="gramStart"/>
      <w:r w:rsidRPr="00AD5DEF">
        <w:rPr>
          <w:rFonts w:ascii="Arial" w:eastAsia="Calibri" w:hAnsi="Arial" w:cs="Arial"/>
          <w:sz w:val="24"/>
          <w:szCs w:val="24"/>
        </w:rPr>
        <w:t>a</w:t>
      </w:r>
      <w:proofErr w:type="gramEnd"/>
      <w:r w:rsidRPr="00AD5DEF">
        <w:rPr>
          <w:rFonts w:ascii="Arial" w:eastAsia="Calibri" w:hAnsi="Arial" w:cs="Arial"/>
          <w:sz w:val="24"/>
          <w:szCs w:val="24"/>
        </w:rPr>
        <w:t xml:space="preserve"> avaliação de risco quanto a Tuberculose, que envolve minimamente a realização de um PPD e radiografia simples de tórax antes do início do tratamento. Pacientes identificados como de risco para desenvolvimento de Tuberculose associada ao uso do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devem ser tratados adequadamente quando indicado.</w:t>
      </w:r>
    </w:p>
    <w:p w:rsidR="00AD5DEF" w:rsidRPr="00AD5DEF" w:rsidRDefault="0038071E" w:rsidP="008B1588">
      <w:pPr>
        <w:pStyle w:val="PargrafodaLista"/>
        <w:numPr>
          <w:ilvl w:val="0"/>
          <w:numId w:val="7"/>
        </w:numPr>
        <w:spacing w:after="0" w:line="240" w:lineRule="auto"/>
        <w:jc w:val="both"/>
        <w:rPr>
          <w:rFonts w:ascii="Arial" w:hAnsi="Arial" w:cs="Arial"/>
          <w:sz w:val="24"/>
          <w:szCs w:val="24"/>
        </w:rPr>
      </w:pPr>
      <w:proofErr w:type="spellStart"/>
      <w:r w:rsidRPr="00AD5DEF">
        <w:rPr>
          <w:rFonts w:ascii="Arial" w:eastAsia="Calibri" w:hAnsi="Arial" w:cs="Arial"/>
          <w:b/>
          <w:sz w:val="24"/>
          <w:szCs w:val="24"/>
        </w:rPr>
        <w:t>Certolizumabe</w:t>
      </w:r>
      <w:proofErr w:type="spellEnd"/>
      <w:r w:rsidR="00393201" w:rsidRPr="00AD5DEF">
        <w:rPr>
          <w:rFonts w:ascii="Arial" w:eastAsia="Calibri" w:hAnsi="Arial" w:cs="Arial"/>
          <w:b/>
          <w:sz w:val="24"/>
          <w:szCs w:val="24"/>
        </w:rPr>
        <w:t xml:space="preserve"> </w:t>
      </w:r>
      <w:r w:rsidR="00D75C2C" w:rsidRPr="00AD5DEF">
        <w:rPr>
          <w:rFonts w:ascii="Arial" w:eastAsia="Calibri" w:hAnsi="Arial" w:cs="Arial"/>
          <w:sz w:val="24"/>
          <w:szCs w:val="24"/>
        </w:rPr>
        <w:t>não deve ser</w:t>
      </w:r>
      <w:r w:rsidR="00393201" w:rsidRPr="00AD5DEF">
        <w:rPr>
          <w:rFonts w:ascii="Arial" w:eastAsia="Calibri" w:hAnsi="Arial" w:cs="Arial"/>
          <w:sz w:val="24"/>
          <w:szCs w:val="24"/>
        </w:rPr>
        <w:t xml:space="preserve"> iniciado</w:t>
      </w:r>
      <w:r w:rsidR="00D75C2C" w:rsidRPr="00AD5DEF">
        <w:rPr>
          <w:rFonts w:ascii="Arial" w:eastAsia="Calibri" w:hAnsi="Arial" w:cs="Arial"/>
          <w:sz w:val="24"/>
          <w:szCs w:val="24"/>
        </w:rPr>
        <w:t xml:space="preserve"> nas seguintes situações: infecção bacteriana ativa ou que necessite de antibioticoterapia; herpes-zoster ativo; </w:t>
      </w:r>
      <w:r w:rsidR="00AD5DEF" w:rsidRPr="00AD5DEF">
        <w:rPr>
          <w:rFonts w:ascii="Arial" w:eastAsia="Calibri" w:hAnsi="Arial" w:cs="Arial"/>
          <w:sz w:val="24"/>
          <w:szCs w:val="24"/>
        </w:rPr>
        <w:t xml:space="preserve">infecções por fungos ativas; </w:t>
      </w:r>
      <w:r w:rsidR="00D75C2C" w:rsidRPr="00AD5DEF">
        <w:rPr>
          <w:rFonts w:ascii="Arial" w:eastAsia="Calibri" w:hAnsi="Arial" w:cs="Arial"/>
          <w:sz w:val="24"/>
          <w:szCs w:val="24"/>
        </w:rPr>
        <w:t xml:space="preserve">infecções de vias aéreas superiores </w:t>
      </w:r>
      <w:r w:rsidR="00AD5DEF" w:rsidRPr="00AD5DEF">
        <w:rPr>
          <w:rFonts w:ascii="Arial" w:eastAsia="Calibri" w:hAnsi="Arial" w:cs="Arial"/>
          <w:sz w:val="24"/>
          <w:szCs w:val="24"/>
        </w:rPr>
        <w:t xml:space="preserve">bacterianas ou virais graves; </w:t>
      </w:r>
      <w:r w:rsidR="00D75C2C" w:rsidRPr="00AD5DEF">
        <w:rPr>
          <w:rFonts w:ascii="Arial" w:eastAsia="Calibri" w:hAnsi="Arial" w:cs="Arial"/>
          <w:sz w:val="24"/>
          <w:szCs w:val="24"/>
        </w:rPr>
        <w:t xml:space="preserve">úlceras de pele não </w:t>
      </w:r>
      <w:r w:rsidR="00AD5DEF" w:rsidRPr="00AD5DEF">
        <w:rPr>
          <w:rFonts w:ascii="Arial" w:eastAsia="Calibri" w:hAnsi="Arial" w:cs="Arial"/>
          <w:sz w:val="24"/>
          <w:szCs w:val="24"/>
        </w:rPr>
        <w:t xml:space="preserve">cicatrizadas; </w:t>
      </w:r>
      <w:r w:rsidR="00D75C2C" w:rsidRPr="00AD5DEF">
        <w:rPr>
          <w:rFonts w:ascii="Arial" w:eastAsia="Calibri" w:hAnsi="Arial" w:cs="Arial"/>
          <w:sz w:val="24"/>
          <w:szCs w:val="24"/>
        </w:rPr>
        <w:t>hepatite aguda por vírus B ou C;</w:t>
      </w:r>
      <w:r w:rsidR="00AD5DEF" w:rsidRPr="00AD5DEF">
        <w:rPr>
          <w:rFonts w:ascii="Arial" w:eastAsia="Calibri" w:hAnsi="Arial" w:cs="Arial"/>
          <w:sz w:val="24"/>
          <w:szCs w:val="24"/>
        </w:rPr>
        <w:t xml:space="preserve"> </w:t>
      </w:r>
      <w:r w:rsidR="00D75C2C" w:rsidRPr="00AD5DEF">
        <w:rPr>
          <w:rFonts w:ascii="Arial" w:eastAsia="Calibri" w:hAnsi="Arial" w:cs="Arial"/>
          <w:sz w:val="24"/>
          <w:szCs w:val="24"/>
        </w:rPr>
        <w:t>hepatite ou infecção crônica por vírus B ou C em pacientes com comprometimento hepático significati</w:t>
      </w:r>
      <w:r w:rsidR="00393201" w:rsidRPr="00AD5DEF">
        <w:rPr>
          <w:rFonts w:ascii="Arial" w:eastAsia="Calibri" w:hAnsi="Arial" w:cs="Arial"/>
          <w:sz w:val="24"/>
          <w:szCs w:val="24"/>
        </w:rPr>
        <w:t xml:space="preserve">vo (Child-Pugh classes B ou C), </w:t>
      </w:r>
      <w:r w:rsidR="00D75C2C" w:rsidRPr="00AD5DEF">
        <w:rPr>
          <w:rFonts w:ascii="Arial" w:eastAsia="Calibri" w:hAnsi="Arial" w:cs="Arial"/>
          <w:sz w:val="24"/>
          <w:szCs w:val="24"/>
        </w:rPr>
        <w:t>pode</w:t>
      </w:r>
      <w:r w:rsidR="00393201" w:rsidRPr="00AD5DEF">
        <w:rPr>
          <w:rFonts w:ascii="Arial" w:eastAsia="Calibri" w:hAnsi="Arial" w:cs="Arial"/>
          <w:sz w:val="24"/>
          <w:szCs w:val="24"/>
        </w:rPr>
        <w:t>ndo</w:t>
      </w:r>
      <w:r w:rsidR="00D75C2C" w:rsidRPr="00AD5DEF">
        <w:rPr>
          <w:rFonts w:ascii="Arial" w:eastAsia="Calibri" w:hAnsi="Arial" w:cs="Arial"/>
          <w:sz w:val="24"/>
          <w:szCs w:val="24"/>
        </w:rPr>
        <w:t xml:space="preserve"> ser considerado em pacientes portadores de vírus B, vírus C e HIV em situações</w:t>
      </w:r>
      <w:r w:rsidR="00393201" w:rsidRPr="00AD5DEF">
        <w:rPr>
          <w:rFonts w:ascii="Arial" w:eastAsia="Calibri" w:hAnsi="Arial" w:cs="Arial"/>
          <w:sz w:val="24"/>
          <w:szCs w:val="24"/>
        </w:rPr>
        <w:t xml:space="preserve"> específicas a critério médico.</w:t>
      </w:r>
    </w:p>
    <w:p w:rsidR="00AD5DEF" w:rsidRPr="00AD5DEF" w:rsidRDefault="00D100CD"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Há uma potencial ligação entre o uso de drogas </w:t>
      </w:r>
      <w:proofErr w:type="spellStart"/>
      <w:r w:rsidRPr="00AD5DEF">
        <w:rPr>
          <w:rFonts w:ascii="Arial" w:eastAsia="Calibri" w:hAnsi="Arial" w:cs="Arial"/>
          <w:sz w:val="24"/>
          <w:szCs w:val="24"/>
        </w:rPr>
        <w:t>anti-TNF</w:t>
      </w:r>
      <w:proofErr w:type="spellEnd"/>
      <w:r w:rsidRPr="00AD5DEF">
        <w:rPr>
          <w:rFonts w:ascii="Arial" w:eastAsia="Calibri" w:hAnsi="Arial" w:cs="Arial"/>
          <w:sz w:val="24"/>
          <w:szCs w:val="24"/>
        </w:rPr>
        <w:t xml:space="preserve"> como </w:t>
      </w:r>
      <w:proofErr w:type="spellStart"/>
      <w:r w:rsidR="0038071E" w:rsidRPr="00AD5DEF">
        <w:rPr>
          <w:rFonts w:ascii="Arial" w:eastAsia="Calibri" w:hAnsi="Arial" w:cs="Arial"/>
          <w:b/>
          <w:sz w:val="24"/>
          <w:szCs w:val="24"/>
        </w:rPr>
        <w:t>Certolizumabe</w:t>
      </w:r>
      <w:proofErr w:type="spellEnd"/>
      <w:r w:rsidR="00956790">
        <w:rPr>
          <w:rFonts w:ascii="Arial" w:eastAsia="Calibri" w:hAnsi="Arial" w:cs="Arial"/>
          <w:b/>
          <w:sz w:val="24"/>
          <w:szCs w:val="24"/>
        </w:rPr>
        <w:t xml:space="preserve"> </w:t>
      </w:r>
      <w:r w:rsidRPr="00AD5DEF">
        <w:rPr>
          <w:rFonts w:ascii="Arial" w:eastAsia="Calibri" w:hAnsi="Arial" w:cs="Arial"/>
          <w:sz w:val="24"/>
          <w:szCs w:val="24"/>
        </w:rPr>
        <w:t xml:space="preserve">e o desenvolvimento de doenças desmielinizantes como a esclerose múltipla. Sintomas de doença desmielinizante incluem confusão mental, ataxia, disestesia, parestesias, paralisia do nervo facial, </w:t>
      </w:r>
      <w:r w:rsidR="007016D9" w:rsidRPr="00AD5DEF">
        <w:rPr>
          <w:rFonts w:ascii="Arial" w:eastAsia="Calibri" w:hAnsi="Arial" w:cs="Arial"/>
          <w:sz w:val="24"/>
          <w:szCs w:val="24"/>
        </w:rPr>
        <w:t xml:space="preserve">neurite óptica, hemiparesia, mielite transversa e neuropatia motora ascendente compatível com síndrome de Guillian-Barré. Ainda que os dados não sejam conclusivos, </w:t>
      </w:r>
      <w:r w:rsidR="005C0552" w:rsidRPr="00AD5DEF">
        <w:rPr>
          <w:rFonts w:ascii="Arial" w:eastAsia="Calibri" w:hAnsi="Arial" w:cs="Arial"/>
          <w:sz w:val="24"/>
          <w:szCs w:val="24"/>
        </w:rPr>
        <w:t>recomenda-se ao médico uma avaliação cuidadosa da relação risco/benefício ao prescrever este medicamento a pacientes com doença neurológica degenerativa (diagnóstico conhecido de Esclerose Múltipla, por exemplo) preexistente ou de início recente. S</w:t>
      </w:r>
      <w:r w:rsidR="007016D9" w:rsidRPr="00AD5DEF">
        <w:rPr>
          <w:rFonts w:ascii="Arial" w:eastAsia="Calibri" w:hAnsi="Arial" w:cs="Arial"/>
          <w:sz w:val="24"/>
          <w:szCs w:val="24"/>
        </w:rPr>
        <w:t xml:space="preserve">ugere-se suspender seu uso se houver suspeita de </w:t>
      </w:r>
      <w:proofErr w:type="spellStart"/>
      <w:r w:rsidR="00291BEB" w:rsidRPr="00AD5DEF">
        <w:rPr>
          <w:rFonts w:ascii="Arial" w:eastAsia="Calibri" w:hAnsi="Arial" w:cs="Arial"/>
          <w:sz w:val="24"/>
          <w:szCs w:val="24"/>
        </w:rPr>
        <w:t>desmielinização</w:t>
      </w:r>
      <w:proofErr w:type="spellEnd"/>
      <w:r w:rsidR="007016D9" w:rsidRPr="00AD5DEF">
        <w:rPr>
          <w:rFonts w:ascii="Arial" w:eastAsia="Calibri" w:hAnsi="Arial" w:cs="Arial"/>
          <w:color w:val="548DD4" w:themeColor="text2" w:themeTint="99"/>
          <w:sz w:val="24"/>
          <w:szCs w:val="24"/>
        </w:rPr>
        <w:t>.</w:t>
      </w:r>
    </w:p>
    <w:p w:rsidR="00AD5DEF" w:rsidRDefault="00F02882"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Os dados relacionados ao risco de Insuficiência </w:t>
      </w:r>
      <w:r w:rsidR="00940F69" w:rsidRPr="00AD5DEF">
        <w:rPr>
          <w:rFonts w:ascii="Arial" w:eastAsia="Calibri" w:hAnsi="Arial" w:cs="Arial"/>
          <w:sz w:val="24"/>
          <w:szCs w:val="24"/>
        </w:rPr>
        <w:t>Cardíaca Congestiva (ICC) associada</w:t>
      </w:r>
      <w:r w:rsidRPr="00AD5DEF">
        <w:rPr>
          <w:rFonts w:ascii="Arial" w:eastAsia="Calibri" w:hAnsi="Arial" w:cs="Arial"/>
          <w:sz w:val="24"/>
          <w:szCs w:val="24"/>
        </w:rPr>
        <w:t xml:space="preserve"> ao uso de drogas anti-TNF são inconclusivos. Sugere-se que em pacientes com ICC sintomática outras estratégias de tratamento sejam empregadas.</w:t>
      </w:r>
      <w:r w:rsidR="00C43167">
        <w:rPr>
          <w:rFonts w:ascii="Arial" w:eastAsia="Calibri" w:hAnsi="Arial" w:cs="Arial"/>
          <w:sz w:val="24"/>
          <w:szCs w:val="24"/>
        </w:rPr>
        <w:t xml:space="preserve"> </w:t>
      </w:r>
      <w:r w:rsidR="00940F69" w:rsidRPr="00AD5DEF">
        <w:rPr>
          <w:rFonts w:ascii="Arial" w:hAnsi="Arial" w:cs="Arial"/>
          <w:sz w:val="24"/>
          <w:szCs w:val="24"/>
        </w:rPr>
        <w:t xml:space="preserve">O uso do </w:t>
      </w:r>
      <w:proofErr w:type="spellStart"/>
      <w:r w:rsidR="0038071E" w:rsidRPr="00AD5DEF">
        <w:rPr>
          <w:rFonts w:ascii="Arial" w:eastAsia="Calibri" w:hAnsi="Arial" w:cs="Arial"/>
          <w:b/>
          <w:sz w:val="24"/>
          <w:szCs w:val="24"/>
        </w:rPr>
        <w:t>Certolizumabe</w:t>
      </w:r>
      <w:proofErr w:type="spellEnd"/>
      <w:r w:rsidR="00940F69" w:rsidRPr="00AD5DEF">
        <w:rPr>
          <w:rFonts w:ascii="Arial" w:hAnsi="Arial" w:cs="Arial"/>
          <w:sz w:val="24"/>
          <w:szCs w:val="24"/>
        </w:rPr>
        <w:t xml:space="preserve"> é contraindicado em pacientes com Insuficiência Cardíaca moderada ou grave (NYHA classes III e IV).</w:t>
      </w:r>
    </w:p>
    <w:p w:rsidR="00AD5DEF" w:rsidRPr="00AD5DEF" w:rsidRDefault="00AF693B"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lastRenderedPageBreak/>
        <w:t xml:space="preserve">Não está completamente estabelecido o risco de câncer associado ao uso do </w:t>
      </w:r>
      <w:proofErr w:type="spellStart"/>
      <w:r w:rsidR="0038071E" w:rsidRPr="00AD5DEF">
        <w:rPr>
          <w:rFonts w:ascii="Arial" w:eastAsia="Calibri" w:hAnsi="Arial" w:cs="Arial"/>
          <w:b/>
          <w:sz w:val="24"/>
          <w:szCs w:val="24"/>
        </w:rPr>
        <w:t>Certolizumabe</w:t>
      </w:r>
      <w:proofErr w:type="spellEnd"/>
      <w:r w:rsidR="005C18CF" w:rsidRPr="00AD5DEF">
        <w:rPr>
          <w:rFonts w:ascii="Arial" w:eastAsia="Calibri" w:hAnsi="Arial" w:cs="Arial"/>
          <w:sz w:val="24"/>
          <w:szCs w:val="24"/>
        </w:rPr>
        <w:t>.</w:t>
      </w:r>
      <w:r w:rsidR="00ED1F81" w:rsidRPr="00AD5DEF">
        <w:rPr>
          <w:rFonts w:ascii="Arial" w:eastAsia="Calibri" w:hAnsi="Arial" w:cs="Arial"/>
          <w:sz w:val="24"/>
          <w:szCs w:val="24"/>
        </w:rPr>
        <w:t xml:space="preserve"> Há tanto dados sugerindo que não</w:t>
      </w:r>
      <w:r w:rsidR="000E4FE2" w:rsidRPr="00AD5DEF">
        <w:rPr>
          <w:rFonts w:ascii="Arial" w:eastAsia="Calibri" w:hAnsi="Arial" w:cs="Arial"/>
          <w:sz w:val="24"/>
          <w:szCs w:val="24"/>
        </w:rPr>
        <w:t xml:space="preserve"> há um risco aumentado, </w:t>
      </w:r>
      <w:r w:rsidR="00ED1F81" w:rsidRPr="00AD5DEF">
        <w:rPr>
          <w:rFonts w:ascii="Arial" w:eastAsia="Calibri" w:hAnsi="Arial" w:cs="Arial"/>
          <w:sz w:val="24"/>
          <w:szCs w:val="24"/>
        </w:rPr>
        <w:t xml:space="preserve">como dados sugerindo um aumento de risco. </w:t>
      </w:r>
      <w:r w:rsidR="00FF4F70" w:rsidRPr="00AD5DEF">
        <w:rPr>
          <w:rFonts w:ascii="Arial" w:eastAsia="Calibri" w:hAnsi="Arial" w:cs="Arial"/>
          <w:sz w:val="24"/>
          <w:szCs w:val="24"/>
        </w:rPr>
        <w:t xml:space="preserve">Doenças malignas (particularmente linfomas de Hodgkin e não Hodgkin), algumas fatais, foram relatadas entre crianças e adolescentes que receberam tratamento com antagonistas do TNF, incluindo </w:t>
      </w:r>
      <w:proofErr w:type="spellStart"/>
      <w:r w:rsidR="0038071E" w:rsidRPr="00AD5DEF">
        <w:rPr>
          <w:rFonts w:ascii="Arial" w:eastAsia="Calibri" w:hAnsi="Arial" w:cs="Arial"/>
          <w:b/>
          <w:sz w:val="24"/>
          <w:szCs w:val="24"/>
        </w:rPr>
        <w:t>Certolizumabe</w:t>
      </w:r>
      <w:proofErr w:type="spellEnd"/>
      <w:r w:rsidR="00FF4F70" w:rsidRPr="00AD5DEF">
        <w:rPr>
          <w:rFonts w:ascii="Arial" w:eastAsia="Calibri" w:hAnsi="Arial" w:cs="Arial"/>
          <w:sz w:val="24"/>
          <w:szCs w:val="24"/>
        </w:rPr>
        <w:t xml:space="preserve">. A maioria dos pacientes recebeu imunossupressores concomitantemente. Atualmente, não se pode excluir um possível risco de desenvolvimento de linfomas ou outras doenças malignas sólidas ou hematopoiéticas em pacientes tratados com um antagonista do TNF. </w:t>
      </w:r>
      <w:r w:rsidR="00ED1F81" w:rsidRPr="00AD5DEF">
        <w:rPr>
          <w:rFonts w:ascii="Arial" w:eastAsia="Calibri" w:hAnsi="Arial" w:cs="Arial"/>
          <w:sz w:val="24"/>
          <w:szCs w:val="24"/>
        </w:rPr>
        <w:t xml:space="preserve">O risco de câncer de pele tipo </w:t>
      </w:r>
      <w:proofErr w:type="gramStart"/>
      <w:r w:rsidR="00ED1F81" w:rsidRPr="00AD5DEF">
        <w:rPr>
          <w:rFonts w:ascii="Arial" w:eastAsia="Calibri" w:hAnsi="Arial" w:cs="Arial"/>
          <w:sz w:val="24"/>
          <w:szCs w:val="24"/>
        </w:rPr>
        <w:t>não-melanoma</w:t>
      </w:r>
      <w:proofErr w:type="gramEnd"/>
      <w:r w:rsidR="00ED1F81" w:rsidRPr="00AD5DEF">
        <w:rPr>
          <w:rFonts w:ascii="Arial" w:eastAsia="Calibri" w:hAnsi="Arial" w:cs="Arial"/>
          <w:sz w:val="24"/>
          <w:szCs w:val="24"/>
        </w:rPr>
        <w:t xml:space="preserve"> parece aumentado em pacientes em tratamento com drogas anti-TNF. O risco de melanoma não está estabelecido. Dentre as dificuld</w:t>
      </w:r>
      <w:r w:rsidR="000E4FE2" w:rsidRPr="00AD5DEF">
        <w:rPr>
          <w:rFonts w:ascii="Arial" w:eastAsia="Calibri" w:hAnsi="Arial" w:cs="Arial"/>
          <w:sz w:val="24"/>
          <w:szCs w:val="24"/>
        </w:rPr>
        <w:t xml:space="preserve">ades para definir esses riscos está o fato que </w:t>
      </w:r>
      <w:r w:rsidR="00ED1F81" w:rsidRPr="00AD5DEF">
        <w:rPr>
          <w:rFonts w:ascii="Arial" w:eastAsia="Calibri" w:hAnsi="Arial" w:cs="Arial"/>
          <w:sz w:val="24"/>
          <w:szCs w:val="24"/>
        </w:rPr>
        <w:t>pacientes portadores de artrite reumatóide apresentam um risco aumentado de câncer quando comparados a indivíduos sem artrite reumat</w:t>
      </w:r>
      <w:r w:rsidR="00C43167">
        <w:rPr>
          <w:rFonts w:ascii="Arial" w:eastAsia="Calibri" w:hAnsi="Arial" w:cs="Arial"/>
          <w:sz w:val="24"/>
          <w:szCs w:val="24"/>
        </w:rPr>
        <w:t>o</w:t>
      </w:r>
      <w:r w:rsidR="00ED1F81" w:rsidRPr="00AD5DEF">
        <w:rPr>
          <w:rFonts w:ascii="Arial" w:eastAsia="Calibri" w:hAnsi="Arial" w:cs="Arial"/>
          <w:sz w:val="24"/>
          <w:szCs w:val="24"/>
        </w:rPr>
        <w:t>ide.</w:t>
      </w:r>
    </w:p>
    <w:p w:rsidR="00AD5DEF" w:rsidRPr="00AD5DEF" w:rsidRDefault="005C37B4"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Pacientes tratados com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podem desenvolver anticorpos antinucleares (FAN) e anticorpos </w:t>
      </w:r>
      <w:proofErr w:type="spellStart"/>
      <w:r w:rsidRPr="00AD5DEF">
        <w:rPr>
          <w:rFonts w:ascii="Arial" w:eastAsia="Calibri" w:hAnsi="Arial" w:cs="Arial"/>
          <w:sz w:val="24"/>
          <w:szCs w:val="24"/>
        </w:rPr>
        <w:t>anti-</w:t>
      </w:r>
      <w:proofErr w:type="gramStart"/>
      <w:r w:rsidR="00FA3A3A" w:rsidRPr="00AD5DEF">
        <w:rPr>
          <w:rFonts w:ascii="Arial" w:eastAsia="Calibri" w:hAnsi="Arial" w:cs="Arial"/>
          <w:sz w:val="24"/>
          <w:szCs w:val="24"/>
        </w:rPr>
        <w:t>DNAds</w:t>
      </w:r>
      <w:proofErr w:type="spellEnd"/>
      <w:r w:rsidR="00FA3A3A" w:rsidRPr="00AD5DEF">
        <w:rPr>
          <w:rFonts w:ascii="Arial" w:eastAsia="Calibri" w:hAnsi="Arial" w:cs="Arial"/>
          <w:sz w:val="24"/>
          <w:szCs w:val="24"/>
        </w:rPr>
        <w:t>.</w:t>
      </w:r>
      <w:proofErr w:type="gramEnd"/>
      <w:r w:rsidR="00FA3A3A" w:rsidRPr="00AD5DEF">
        <w:rPr>
          <w:rFonts w:ascii="Arial" w:eastAsia="Calibri" w:hAnsi="Arial" w:cs="Arial"/>
          <w:sz w:val="24"/>
          <w:szCs w:val="24"/>
        </w:rPr>
        <w:t xml:space="preserve">e novos anticorpos </w:t>
      </w:r>
      <w:proofErr w:type="spellStart"/>
      <w:r w:rsidR="00FA3A3A" w:rsidRPr="00AD5DEF">
        <w:rPr>
          <w:rFonts w:ascii="Arial" w:eastAsia="Calibri" w:hAnsi="Arial" w:cs="Arial"/>
          <w:sz w:val="24"/>
          <w:szCs w:val="24"/>
        </w:rPr>
        <w:t>anticardiolipina</w:t>
      </w:r>
      <w:proofErr w:type="spellEnd"/>
      <w:r w:rsidR="006C3BF1" w:rsidRPr="00AD5DEF">
        <w:rPr>
          <w:rFonts w:ascii="Arial" w:eastAsia="Calibri" w:hAnsi="Arial" w:cs="Arial"/>
          <w:sz w:val="24"/>
          <w:szCs w:val="24"/>
        </w:rPr>
        <w:t xml:space="preserve">. </w:t>
      </w:r>
      <w:r w:rsidR="00FA3A3A" w:rsidRPr="00AD5DEF">
        <w:rPr>
          <w:rFonts w:ascii="Arial" w:eastAsia="Calibri" w:hAnsi="Arial" w:cs="Arial"/>
          <w:sz w:val="24"/>
          <w:szCs w:val="24"/>
        </w:rPr>
        <w:t xml:space="preserve">Não se sabe qual o impacto do tratamento </w:t>
      </w:r>
      <w:proofErr w:type="gramStart"/>
      <w:r w:rsidR="00FA3A3A" w:rsidRPr="00AD5DEF">
        <w:rPr>
          <w:rFonts w:ascii="Arial" w:eastAsia="Calibri" w:hAnsi="Arial" w:cs="Arial"/>
          <w:sz w:val="24"/>
          <w:szCs w:val="24"/>
        </w:rPr>
        <w:t>a longo prazo</w:t>
      </w:r>
      <w:proofErr w:type="gramEnd"/>
      <w:r w:rsidR="00FA3A3A" w:rsidRPr="00AD5DEF">
        <w:rPr>
          <w:rFonts w:ascii="Arial" w:eastAsia="Calibri" w:hAnsi="Arial" w:cs="Arial"/>
          <w:sz w:val="24"/>
          <w:szCs w:val="24"/>
        </w:rPr>
        <w:t xml:space="preserve"> com </w:t>
      </w:r>
      <w:proofErr w:type="spellStart"/>
      <w:r w:rsidR="0038071E" w:rsidRPr="00AD5DEF">
        <w:rPr>
          <w:rFonts w:ascii="Arial" w:eastAsia="Calibri" w:hAnsi="Arial" w:cs="Arial"/>
          <w:b/>
          <w:sz w:val="24"/>
          <w:szCs w:val="24"/>
        </w:rPr>
        <w:t>Certolizumabe</w:t>
      </w:r>
      <w:proofErr w:type="spellEnd"/>
      <w:r w:rsidR="00FA3A3A" w:rsidRPr="00AD5DEF">
        <w:rPr>
          <w:rFonts w:ascii="Arial" w:eastAsia="Calibri" w:hAnsi="Arial" w:cs="Arial"/>
          <w:sz w:val="24"/>
          <w:szCs w:val="24"/>
        </w:rPr>
        <w:t xml:space="preserve"> sobre o desenvolvimento de doenças auto-imunes. Há relatos descritos em pacientes, incluindo portadores de fator reumatóide positivo, que desenvolveram </w:t>
      </w:r>
      <w:proofErr w:type="gramStart"/>
      <w:r w:rsidR="00FA3A3A" w:rsidRPr="00AD5DEF">
        <w:rPr>
          <w:rFonts w:ascii="Arial" w:eastAsia="Calibri" w:hAnsi="Arial" w:cs="Arial"/>
          <w:sz w:val="24"/>
          <w:szCs w:val="24"/>
        </w:rPr>
        <w:t>auto-anticorpos</w:t>
      </w:r>
      <w:proofErr w:type="gramEnd"/>
      <w:r w:rsidR="00FA3A3A" w:rsidRPr="00AD5DEF">
        <w:rPr>
          <w:rFonts w:ascii="Arial" w:eastAsia="Calibri" w:hAnsi="Arial" w:cs="Arial"/>
          <w:sz w:val="24"/>
          <w:szCs w:val="24"/>
        </w:rPr>
        <w:t xml:space="preserve"> adicionais em conjunção com síndrome tipo lúpus ou erupções cutâneas compatíveis com lúpus cutâneo subagudo ou lúpus discoide clinicamente manifesto e confirmado por biópsia.</w:t>
      </w:r>
      <w:r w:rsidR="00AD5DEF" w:rsidRPr="00AD5DEF">
        <w:rPr>
          <w:rFonts w:ascii="Arial" w:eastAsia="Calibri" w:hAnsi="Arial" w:cs="Arial"/>
          <w:sz w:val="24"/>
          <w:szCs w:val="24"/>
        </w:rPr>
        <w:t xml:space="preserve"> </w:t>
      </w:r>
    </w:p>
    <w:p w:rsidR="00AD5DEF" w:rsidRDefault="004F00FE" w:rsidP="008B1588">
      <w:pPr>
        <w:pStyle w:val="PargrafodaLista"/>
        <w:numPr>
          <w:ilvl w:val="0"/>
          <w:numId w:val="7"/>
        </w:numPr>
        <w:spacing w:after="0" w:line="240" w:lineRule="auto"/>
        <w:jc w:val="both"/>
        <w:rPr>
          <w:rFonts w:ascii="Arial" w:eastAsia="Calibri" w:hAnsi="Arial" w:cs="Arial"/>
          <w:sz w:val="24"/>
          <w:szCs w:val="24"/>
        </w:rPr>
      </w:pPr>
      <w:r w:rsidRPr="00AD5DEF">
        <w:rPr>
          <w:rFonts w:ascii="Arial" w:eastAsia="Calibri" w:hAnsi="Arial" w:cs="Arial"/>
          <w:sz w:val="24"/>
          <w:szCs w:val="24"/>
        </w:rPr>
        <w:t xml:space="preserve">Não é recomendado o tratamento concomitante de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com </w:t>
      </w:r>
      <w:proofErr w:type="spellStart"/>
      <w:r w:rsidRPr="00AD5DEF">
        <w:rPr>
          <w:rFonts w:ascii="Arial" w:eastAsia="Calibri" w:hAnsi="Arial" w:cs="Arial"/>
          <w:sz w:val="24"/>
          <w:szCs w:val="24"/>
        </w:rPr>
        <w:t>Anakinra</w:t>
      </w:r>
      <w:proofErr w:type="spellEnd"/>
      <w:r w:rsidRPr="00AD5DEF">
        <w:rPr>
          <w:rFonts w:ascii="Arial" w:eastAsia="Calibri" w:hAnsi="Arial" w:cs="Arial"/>
          <w:sz w:val="24"/>
          <w:szCs w:val="24"/>
        </w:rPr>
        <w:t xml:space="preserve"> devido a um risco aumentado de infecções sérias e </w:t>
      </w:r>
      <w:proofErr w:type="spellStart"/>
      <w:r w:rsidRPr="00AD5DEF">
        <w:rPr>
          <w:rFonts w:ascii="Arial" w:eastAsia="Calibri" w:hAnsi="Arial" w:cs="Arial"/>
          <w:sz w:val="24"/>
          <w:szCs w:val="24"/>
        </w:rPr>
        <w:t>neutropenia</w:t>
      </w:r>
      <w:proofErr w:type="spellEnd"/>
      <w:r w:rsidR="00FF4F70" w:rsidRPr="00AD5DEF">
        <w:rPr>
          <w:rFonts w:ascii="Arial" w:eastAsia="Calibri" w:hAnsi="Arial" w:cs="Arial"/>
          <w:sz w:val="24"/>
          <w:szCs w:val="24"/>
        </w:rPr>
        <w:t>.</w:t>
      </w:r>
      <w:r w:rsidR="00AD5DEF" w:rsidRPr="00AD5DEF">
        <w:rPr>
          <w:rFonts w:ascii="Arial" w:eastAsia="Calibri" w:hAnsi="Arial" w:cs="Arial"/>
          <w:sz w:val="24"/>
          <w:szCs w:val="24"/>
        </w:rPr>
        <w:t xml:space="preserve"> </w:t>
      </w:r>
    </w:p>
    <w:p w:rsidR="00AD5DEF" w:rsidRPr="00AD5DEF" w:rsidRDefault="004F00FE"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Não é recomendado o tratamento concomitante de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com</w:t>
      </w:r>
      <w:r w:rsidR="006C3BF1" w:rsidRPr="00AD5DEF">
        <w:rPr>
          <w:rFonts w:ascii="Arial" w:eastAsia="Calibri" w:hAnsi="Arial" w:cs="Arial"/>
          <w:sz w:val="24"/>
          <w:szCs w:val="24"/>
        </w:rPr>
        <w:t xml:space="preserve"> </w:t>
      </w:r>
      <w:proofErr w:type="spellStart"/>
      <w:r w:rsidRPr="00AD5DEF">
        <w:rPr>
          <w:rFonts w:ascii="Arial" w:eastAsia="Calibri" w:hAnsi="Arial" w:cs="Arial"/>
          <w:sz w:val="24"/>
          <w:szCs w:val="24"/>
        </w:rPr>
        <w:t>Abatacepte</w:t>
      </w:r>
      <w:proofErr w:type="spellEnd"/>
      <w:r w:rsidRPr="00AD5DEF">
        <w:rPr>
          <w:rFonts w:ascii="Arial" w:eastAsia="Calibri" w:hAnsi="Arial" w:cs="Arial"/>
          <w:sz w:val="24"/>
          <w:szCs w:val="24"/>
        </w:rPr>
        <w:t xml:space="preserve"> devido a um risco aumentado de infecções </w:t>
      </w:r>
      <w:r w:rsidR="00FF4F70" w:rsidRPr="00AD5DEF">
        <w:rPr>
          <w:rFonts w:ascii="Arial" w:eastAsia="Calibri" w:hAnsi="Arial" w:cs="Arial"/>
          <w:sz w:val="24"/>
          <w:szCs w:val="24"/>
        </w:rPr>
        <w:t>sérias,</w:t>
      </w:r>
      <w:r w:rsidRPr="00AD5DEF">
        <w:rPr>
          <w:rFonts w:ascii="Arial" w:eastAsia="Calibri" w:hAnsi="Arial" w:cs="Arial"/>
          <w:sz w:val="24"/>
          <w:szCs w:val="24"/>
        </w:rPr>
        <w:t xml:space="preserve"> bem </w:t>
      </w:r>
      <w:r w:rsidR="00FF4F70" w:rsidRPr="00AD5DEF">
        <w:rPr>
          <w:rFonts w:ascii="Arial" w:eastAsia="Calibri" w:hAnsi="Arial" w:cs="Arial"/>
          <w:sz w:val="24"/>
          <w:szCs w:val="24"/>
        </w:rPr>
        <w:t>como aumento</w:t>
      </w:r>
      <w:r w:rsidRPr="00AD5DEF">
        <w:rPr>
          <w:rFonts w:ascii="Arial" w:eastAsia="Calibri" w:hAnsi="Arial" w:cs="Arial"/>
          <w:sz w:val="24"/>
          <w:szCs w:val="24"/>
        </w:rPr>
        <w:t xml:space="preserve"> de incidência de eventos adversos sérios.</w:t>
      </w:r>
      <w:r w:rsidR="00AD5DEF" w:rsidRPr="00AD5DEF">
        <w:rPr>
          <w:rFonts w:ascii="Arial" w:eastAsia="Calibri" w:hAnsi="Arial" w:cs="Arial"/>
          <w:sz w:val="24"/>
          <w:szCs w:val="24"/>
        </w:rPr>
        <w:t xml:space="preserve"> </w:t>
      </w:r>
    </w:p>
    <w:p w:rsidR="00AD5DEF" w:rsidRPr="00AD5DEF" w:rsidRDefault="00FF4F70"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Vacinas com microrganismos vivos com germes atenuados não devem ser administradas concomitantemente a este medicamento. Se possível, atualizar as vacinações dos pacientes pediátricos de acordo com as normas locais atuais antes do início da terapia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b/>
          <w:sz w:val="24"/>
          <w:szCs w:val="24"/>
        </w:rPr>
        <w:t>.</w:t>
      </w:r>
      <w:r w:rsidR="00AD5DEF" w:rsidRPr="00AD5DEF">
        <w:rPr>
          <w:rFonts w:ascii="Arial" w:eastAsia="Calibri" w:hAnsi="Arial" w:cs="Arial"/>
          <w:b/>
          <w:sz w:val="24"/>
          <w:szCs w:val="24"/>
        </w:rPr>
        <w:t xml:space="preserve"> </w:t>
      </w:r>
    </w:p>
    <w:p w:rsidR="00AD5DEF" w:rsidRPr="00AD5DEF" w:rsidRDefault="006A602A" w:rsidP="008B1588">
      <w:pPr>
        <w:pStyle w:val="PargrafodaLista"/>
        <w:numPr>
          <w:ilvl w:val="0"/>
          <w:numId w:val="7"/>
        </w:numPr>
        <w:spacing w:after="0" w:line="240" w:lineRule="auto"/>
        <w:jc w:val="both"/>
        <w:rPr>
          <w:rFonts w:ascii="Arial" w:hAnsi="Arial" w:cs="Arial"/>
          <w:sz w:val="24"/>
          <w:szCs w:val="24"/>
        </w:rPr>
      </w:pPr>
      <w:r w:rsidRPr="00AD5DEF">
        <w:rPr>
          <w:rFonts w:ascii="Arial" w:eastAsia="Calibri" w:hAnsi="Arial" w:cs="Arial"/>
          <w:sz w:val="24"/>
          <w:szCs w:val="24"/>
        </w:rPr>
        <w:t xml:space="preserve">O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pode estar associado a efeitos </w:t>
      </w:r>
      <w:proofErr w:type="gramStart"/>
      <w:r w:rsidRPr="00AD5DEF">
        <w:rPr>
          <w:rFonts w:ascii="Arial" w:eastAsia="Calibri" w:hAnsi="Arial" w:cs="Arial"/>
          <w:sz w:val="24"/>
          <w:szCs w:val="24"/>
        </w:rPr>
        <w:t>pós aplicação</w:t>
      </w:r>
      <w:proofErr w:type="gramEnd"/>
      <w:r w:rsidRPr="00AD5DEF">
        <w:rPr>
          <w:rFonts w:ascii="Arial" w:eastAsia="Calibri" w:hAnsi="Arial" w:cs="Arial"/>
          <w:sz w:val="24"/>
          <w:szCs w:val="24"/>
        </w:rPr>
        <w:t xml:space="preserve"> relacionados a reações alérgicas como broncoespasmo até reações mais graves como anafilaxia. </w:t>
      </w:r>
    </w:p>
    <w:p w:rsidR="00AD5DEF" w:rsidRDefault="006A602A" w:rsidP="00AD5DEF">
      <w:pPr>
        <w:pStyle w:val="PargrafodaLista"/>
        <w:numPr>
          <w:ilvl w:val="0"/>
          <w:numId w:val="7"/>
        </w:numPr>
        <w:spacing w:after="0" w:line="240" w:lineRule="auto"/>
        <w:jc w:val="both"/>
        <w:rPr>
          <w:rFonts w:ascii="Arial" w:eastAsia="Calibri" w:hAnsi="Arial" w:cs="Arial"/>
          <w:sz w:val="24"/>
          <w:szCs w:val="24"/>
        </w:rPr>
      </w:pPr>
      <w:r w:rsidRPr="00AD5DEF">
        <w:rPr>
          <w:rFonts w:ascii="Arial" w:eastAsia="Calibri" w:hAnsi="Arial" w:cs="Arial"/>
          <w:sz w:val="24"/>
          <w:szCs w:val="24"/>
        </w:rPr>
        <w:t xml:space="preserve">O </w:t>
      </w:r>
      <w:proofErr w:type="spellStart"/>
      <w:r w:rsidR="0038071E" w:rsidRPr="00AD5DEF">
        <w:rPr>
          <w:rFonts w:ascii="Arial" w:eastAsia="Calibri" w:hAnsi="Arial" w:cs="Arial"/>
          <w:b/>
          <w:sz w:val="24"/>
          <w:szCs w:val="24"/>
        </w:rPr>
        <w:t>Certolizumabe</w:t>
      </w:r>
      <w:proofErr w:type="spellEnd"/>
      <w:r w:rsidRPr="00AD5DEF">
        <w:rPr>
          <w:rFonts w:ascii="Arial" w:eastAsia="Calibri" w:hAnsi="Arial" w:cs="Arial"/>
          <w:sz w:val="24"/>
          <w:szCs w:val="24"/>
        </w:rPr>
        <w:t xml:space="preserve"> também pode estar associado à reação de hipersensibilidade tardia, caracterizadas por manchas na pele, dores articulares e musculares, fadiga, adinamia, </w:t>
      </w:r>
      <w:r w:rsidR="00291BEB" w:rsidRPr="00AD5DEF">
        <w:rPr>
          <w:rFonts w:ascii="Arial" w:eastAsia="Calibri" w:hAnsi="Arial" w:cs="Arial"/>
          <w:sz w:val="24"/>
          <w:szCs w:val="24"/>
        </w:rPr>
        <w:t>às vezes acompanhadas de febre.</w:t>
      </w:r>
    </w:p>
    <w:p w:rsidR="00AD5DEF" w:rsidRDefault="006A602A" w:rsidP="00AD5DEF">
      <w:pPr>
        <w:pStyle w:val="PargrafodaLista"/>
        <w:numPr>
          <w:ilvl w:val="0"/>
          <w:numId w:val="7"/>
        </w:numPr>
        <w:spacing w:after="0" w:line="240" w:lineRule="auto"/>
        <w:jc w:val="both"/>
        <w:rPr>
          <w:rFonts w:ascii="Arial" w:eastAsia="Calibri" w:hAnsi="Arial" w:cs="Arial"/>
          <w:sz w:val="24"/>
          <w:szCs w:val="24"/>
        </w:rPr>
      </w:pPr>
      <w:r w:rsidRPr="00AD5DEF">
        <w:rPr>
          <w:rFonts w:ascii="Arial" w:eastAsia="Calibri" w:hAnsi="Arial" w:cs="Arial"/>
          <w:sz w:val="24"/>
          <w:szCs w:val="24"/>
        </w:rPr>
        <w:t xml:space="preserve">Podem ocorrer reações no local da administração como hematomas, mais comuns no primeiro mês de tratamento. </w:t>
      </w:r>
    </w:p>
    <w:p w:rsidR="00311D2F" w:rsidRPr="00AD5DEF" w:rsidRDefault="005C37B4" w:rsidP="00AD5DEF">
      <w:pPr>
        <w:pStyle w:val="PargrafodaLista"/>
        <w:numPr>
          <w:ilvl w:val="0"/>
          <w:numId w:val="7"/>
        </w:numPr>
        <w:spacing w:after="0" w:line="240" w:lineRule="auto"/>
        <w:jc w:val="both"/>
        <w:rPr>
          <w:rFonts w:ascii="Arial" w:eastAsia="Calibri" w:hAnsi="Arial" w:cs="Arial"/>
          <w:sz w:val="24"/>
          <w:szCs w:val="24"/>
        </w:rPr>
      </w:pPr>
      <w:r w:rsidRPr="00AD5DEF">
        <w:rPr>
          <w:rFonts w:ascii="Arial" w:eastAsia="Calibri" w:hAnsi="Arial" w:cs="Arial"/>
          <w:sz w:val="24"/>
          <w:szCs w:val="24"/>
        </w:rPr>
        <w:t xml:space="preserve">O </w:t>
      </w:r>
      <w:proofErr w:type="spellStart"/>
      <w:r w:rsidR="0038071E" w:rsidRPr="00AD5DEF">
        <w:rPr>
          <w:rFonts w:ascii="Arial" w:eastAsia="Calibri" w:hAnsi="Arial" w:cs="Arial"/>
          <w:b/>
          <w:sz w:val="24"/>
          <w:szCs w:val="24"/>
        </w:rPr>
        <w:t>Certolizumabe</w:t>
      </w:r>
      <w:proofErr w:type="spellEnd"/>
      <w:r w:rsidR="00C43167">
        <w:rPr>
          <w:rFonts w:ascii="Arial" w:eastAsia="Calibri" w:hAnsi="Arial" w:cs="Arial"/>
          <w:b/>
          <w:sz w:val="24"/>
          <w:szCs w:val="24"/>
        </w:rPr>
        <w:t xml:space="preserve"> </w:t>
      </w:r>
      <w:r w:rsidRPr="00AD5DEF">
        <w:rPr>
          <w:rFonts w:ascii="Arial" w:eastAsia="Calibri" w:hAnsi="Arial" w:cs="Arial"/>
          <w:sz w:val="24"/>
          <w:szCs w:val="24"/>
        </w:rPr>
        <w:t xml:space="preserve">pode apresentar outros efeitos colaterais menos frequentes e de menor gravidade não descritos nesse termo de consentimento informado. </w:t>
      </w:r>
      <w:r w:rsidR="008131B6" w:rsidRPr="00AD5DEF">
        <w:rPr>
          <w:rFonts w:ascii="Arial" w:eastAsia="Calibri" w:hAnsi="Arial" w:cs="Arial"/>
          <w:sz w:val="24"/>
          <w:szCs w:val="24"/>
        </w:rPr>
        <w:t>Para maiores esclarecimentos</w:t>
      </w:r>
      <w:r w:rsidR="00FF4E5F" w:rsidRPr="00AD5DEF">
        <w:rPr>
          <w:rFonts w:ascii="Arial" w:eastAsia="Calibri" w:hAnsi="Arial" w:cs="Arial"/>
          <w:sz w:val="24"/>
          <w:szCs w:val="24"/>
        </w:rPr>
        <w:t xml:space="preserve">, o médico ou a bula do medicamento </w:t>
      </w:r>
      <w:r w:rsidR="008131B6" w:rsidRPr="00AD5DEF">
        <w:rPr>
          <w:rFonts w:ascii="Arial" w:eastAsia="Calibri" w:hAnsi="Arial" w:cs="Arial"/>
          <w:sz w:val="24"/>
          <w:szCs w:val="24"/>
        </w:rPr>
        <w:t>podem e devem ser consultados.</w:t>
      </w:r>
    </w:p>
    <w:p w:rsidR="00AD5DEF" w:rsidRDefault="00AD5DEF" w:rsidP="00291BEB">
      <w:pPr>
        <w:spacing w:after="0" w:line="240" w:lineRule="auto"/>
        <w:ind w:firstLine="567"/>
        <w:jc w:val="both"/>
        <w:rPr>
          <w:rFonts w:ascii="Arial" w:eastAsia="Calibri" w:hAnsi="Arial" w:cs="Arial"/>
          <w:sz w:val="24"/>
          <w:szCs w:val="24"/>
        </w:rPr>
      </w:pPr>
    </w:p>
    <w:p w:rsidR="00311D2F" w:rsidRDefault="00C34F96" w:rsidP="00291BEB">
      <w:pPr>
        <w:spacing w:after="0" w:line="240" w:lineRule="auto"/>
        <w:ind w:firstLine="567"/>
        <w:jc w:val="both"/>
        <w:rPr>
          <w:rFonts w:ascii="Arial" w:eastAsia="Calibri" w:hAnsi="Arial" w:cs="Arial"/>
          <w:sz w:val="24"/>
          <w:szCs w:val="24"/>
        </w:rPr>
      </w:pPr>
      <w:r w:rsidRPr="006313CC">
        <w:rPr>
          <w:rFonts w:ascii="Arial" w:eastAsia="Calibri" w:hAnsi="Arial" w:cs="Arial"/>
          <w:sz w:val="24"/>
          <w:szCs w:val="24"/>
        </w:rPr>
        <w:t>Estou ciente de que posso suspender o tratamento a qualquer momento, sem que este fato implique qualquer forma de constran</w:t>
      </w:r>
      <w:r w:rsidR="00311D2F" w:rsidRPr="006313CC">
        <w:rPr>
          <w:rFonts w:ascii="Arial" w:eastAsia="Calibri" w:hAnsi="Arial" w:cs="Arial"/>
          <w:sz w:val="24"/>
          <w:szCs w:val="24"/>
        </w:rPr>
        <w:t>gimento entre mim e meu médico.</w:t>
      </w:r>
    </w:p>
    <w:p w:rsidR="00AD5DEF" w:rsidRPr="006313CC" w:rsidRDefault="00AD5DEF" w:rsidP="00291BEB">
      <w:pPr>
        <w:spacing w:after="0" w:line="240" w:lineRule="auto"/>
        <w:ind w:firstLine="567"/>
        <w:jc w:val="both"/>
        <w:rPr>
          <w:rFonts w:ascii="Arial" w:eastAsia="Calibri" w:hAnsi="Arial" w:cs="Arial"/>
          <w:sz w:val="24"/>
          <w:szCs w:val="24"/>
        </w:rPr>
      </w:pPr>
    </w:p>
    <w:p w:rsidR="008131B6" w:rsidRPr="006313CC" w:rsidRDefault="00C34F96" w:rsidP="00291BEB">
      <w:pPr>
        <w:spacing w:after="0" w:line="240" w:lineRule="auto"/>
        <w:ind w:firstLine="567"/>
        <w:jc w:val="both"/>
        <w:rPr>
          <w:rFonts w:ascii="Arial" w:eastAsia="Calibri" w:hAnsi="Arial" w:cs="Arial"/>
          <w:sz w:val="24"/>
          <w:szCs w:val="24"/>
        </w:rPr>
      </w:pPr>
      <w:r w:rsidRPr="006313CC">
        <w:rPr>
          <w:rFonts w:ascii="Arial" w:eastAsia="Calibri" w:hAnsi="Arial" w:cs="Arial"/>
          <w:sz w:val="24"/>
          <w:szCs w:val="24"/>
        </w:rPr>
        <w:t>Declaro ter compreendido e concordado com todos os termos deste Consentimento Informado.</w:t>
      </w:r>
      <w:r w:rsidR="00AD5DEF">
        <w:rPr>
          <w:rFonts w:ascii="Arial" w:eastAsia="Calibri" w:hAnsi="Arial" w:cs="Arial"/>
          <w:sz w:val="24"/>
          <w:szCs w:val="24"/>
        </w:rPr>
        <w:t xml:space="preserve"> </w:t>
      </w:r>
      <w:r w:rsidRPr="006313CC">
        <w:rPr>
          <w:rFonts w:ascii="Arial" w:eastAsia="Calibri" w:hAnsi="Arial" w:cs="Arial"/>
          <w:sz w:val="24"/>
          <w:szCs w:val="24"/>
        </w:rPr>
        <w:t>Assim, o faço por livre e espontânea vontade e por decisão conjunta, minha e de meu médico.</w:t>
      </w:r>
    </w:p>
    <w:p w:rsidR="008131B6" w:rsidRPr="006313CC" w:rsidRDefault="008131B6" w:rsidP="00B34A88">
      <w:pPr>
        <w:spacing w:after="0" w:line="240" w:lineRule="auto"/>
        <w:jc w:val="both"/>
        <w:rPr>
          <w:rFonts w:ascii="Arial" w:eastAsia="Calibri" w:hAnsi="Arial" w:cs="Arial"/>
          <w:sz w:val="24"/>
          <w:szCs w:val="24"/>
        </w:rPr>
      </w:pPr>
    </w:p>
    <w:p w:rsidR="00C43167" w:rsidRDefault="00C43167" w:rsidP="00B34A88">
      <w:pPr>
        <w:spacing w:line="240" w:lineRule="auto"/>
        <w:rPr>
          <w:rFonts w:ascii="Arial" w:hAnsi="Arial" w:cs="Arial"/>
          <w:sz w:val="24"/>
          <w:szCs w:val="24"/>
        </w:rPr>
      </w:pPr>
    </w:p>
    <w:p w:rsidR="00850E4F" w:rsidRPr="006313CC" w:rsidRDefault="00367B40" w:rsidP="00B34A88">
      <w:pPr>
        <w:spacing w:line="240" w:lineRule="auto"/>
        <w:rPr>
          <w:rFonts w:ascii="Arial" w:hAnsi="Arial" w:cs="Arial"/>
          <w:sz w:val="24"/>
          <w:szCs w:val="24"/>
        </w:rPr>
      </w:pPr>
      <w:r w:rsidRPr="006313CC">
        <w:rPr>
          <w:rFonts w:ascii="Arial" w:hAnsi="Arial" w:cs="Arial"/>
          <w:sz w:val="24"/>
          <w:szCs w:val="24"/>
        </w:rPr>
        <w:lastRenderedPageBreak/>
        <w:t>Nome do Paciente:</w:t>
      </w:r>
      <w:r w:rsidR="008131B6" w:rsidRPr="006313CC">
        <w:rPr>
          <w:rFonts w:ascii="Arial" w:hAnsi="Arial" w:cs="Arial"/>
          <w:sz w:val="24"/>
          <w:szCs w:val="24"/>
        </w:rPr>
        <w:t>________________</w:t>
      </w:r>
      <w:r w:rsidR="00B34A88" w:rsidRPr="006313CC">
        <w:rPr>
          <w:rFonts w:ascii="Arial" w:hAnsi="Arial" w:cs="Arial"/>
          <w:sz w:val="24"/>
          <w:szCs w:val="24"/>
        </w:rPr>
        <w:t xml:space="preserve">__________________ </w:t>
      </w:r>
    </w:p>
    <w:p w:rsidR="008131B6" w:rsidRPr="006313CC" w:rsidRDefault="00B34A88" w:rsidP="00B34A88">
      <w:pPr>
        <w:spacing w:line="240" w:lineRule="auto"/>
        <w:rPr>
          <w:rFonts w:ascii="Arial" w:hAnsi="Arial" w:cs="Arial"/>
          <w:sz w:val="24"/>
          <w:szCs w:val="24"/>
        </w:rPr>
      </w:pPr>
      <w:r w:rsidRPr="006313CC">
        <w:rPr>
          <w:rFonts w:ascii="Arial" w:hAnsi="Arial" w:cs="Arial"/>
          <w:sz w:val="24"/>
          <w:szCs w:val="24"/>
        </w:rPr>
        <w:t xml:space="preserve">Data do </w:t>
      </w:r>
      <w:proofErr w:type="spellStart"/>
      <w:r w:rsidRPr="006313CC">
        <w:rPr>
          <w:rFonts w:ascii="Arial" w:hAnsi="Arial" w:cs="Arial"/>
          <w:sz w:val="24"/>
          <w:szCs w:val="24"/>
        </w:rPr>
        <w:t>Nasc</w:t>
      </w:r>
      <w:proofErr w:type="spellEnd"/>
      <w:r w:rsidRPr="006313CC">
        <w:rPr>
          <w:rFonts w:ascii="Arial" w:hAnsi="Arial" w:cs="Arial"/>
          <w:sz w:val="24"/>
          <w:szCs w:val="24"/>
        </w:rPr>
        <w:t>:</w:t>
      </w:r>
      <w:r w:rsidR="00C43167">
        <w:rPr>
          <w:rFonts w:ascii="Arial" w:hAnsi="Arial" w:cs="Arial"/>
          <w:sz w:val="24"/>
          <w:szCs w:val="24"/>
        </w:rPr>
        <w:t xml:space="preserve"> </w:t>
      </w:r>
      <w:r w:rsidRPr="006313CC">
        <w:rPr>
          <w:rFonts w:ascii="Arial" w:hAnsi="Arial" w:cs="Arial"/>
          <w:sz w:val="24"/>
          <w:szCs w:val="24"/>
        </w:rPr>
        <w:t>____/____/___</w:t>
      </w:r>
    </w:p>
    <w:p w:rsidR="008131B6" w:rsidRPr="006313CC" w:rsidRDefault="001B6820" w:rsidP="00B34A88">
      <w:pPr>
        <w:spacing w:line="240" w:lineRule="auto"/>
        <w:jc w:val="both"/>
        <w:rPr>
          <w:rFonts w:ascii="Arial" w:hAnsi="Arial" w:cs="Arial"/>
          <w:sz w:val="24"/>
          <w:szCs w:val="24"/>
        </w:rPr>
      </w:pPr>
      <w:r w:rsidRPr="006313CC">
        <w:rPr>
          <w:rFonts w:ascii="Arial" w:hAnsi="Arial" w:cs="Arial"/>
          <w:sz w:val="24"/>
          <w:szCs w:val="24"/>
        </w:rPr>
        <w:t xml:space="preserve">Assinatura </w:t>
      </w:r>
      <w:r w:rsidR="008131B6" w:rsidRPr="006313CC">
        <w:rPr>
          <w:rFonts w:ascii="Arial" w:hAnsi="Arial" w:cs="Arial"/>
          <w:sz w:val="24"/>
          <w:szCs w:val="24"/>
        </w:rPr>
        <w:t>do Paciente ou responsável legal ___________________________</w:t>
      </w:r>
    </w:p>
    <w:p w:rsidR="008131B6" w:rsidRPr="006313CC" w:rsidRDefault="008131B6" w:rsidP="00B34A88">
      <w:pPr>
        <w:spacing w:line="240" w:lineRule="auto"/>
        <w:jc w:val="both"/>
        <w:rPr>
          <w:rFonts w:ascii="Arial" w:hAnsi="Arial" w:cs="Arial"/>
          <w:sz w:val="24"/>
          <w:szCs w:val="24"/>
        </w:rPr>
      </w:pPr>
      <w:r w:rsidRPr="006313CC">
        <w:rPr>
          <w:rFonts w:ascii="Arial" w:hAnsi="Arial" w:cs="Arial"/>
          <w:sz w:val="24"/>
          <w:szCs w:val="24"/>
        </w:rPr>
        <w:t>RG do assinante:_____________________________________</w:t>
      </w:r>
      <w:r w:rsidR="00C43167">
        <w:rPr>
          <w:rFonts w:ascii="Arial" w:hAnsi="Arial" w:cs="Arial"/>
          <w:sz w:val="24"/>
          <w:szCs w:val="24"/>
        </w:rPr>
        <w:t>____________</w:t>
      </w:r>
    </w:p>
    <w:p w:rsidR="008131B6" w:rsidRPr="006313CC" w:rsidRDefault="008131B6" w:rsidP="00B34A88">
      <w:pPr>
        <w:spacing w:line="240" w:lineRule="auto"/>
        <w:jc w:val="both"/>
        <w:rPr>
          <w:rFonts w:ascii="Arial" w:hAnsi="Arial" w:cs="Arial"/>
          <w:sz w:val="24"/>
          <w:szCs w:val="24"/>
        </w:rPr>
      </w:pPr>
      <w:r w:rsidRPr="006313CC">
        <w:rPr>
          <w:rFonts w:ascii="Arial" w:hAnsi="Arial" w:cs="Arial"/>
          <w:sz w:val="24"/>
          <w:szCs w:val="24"/>
        </w:rPr>
        <w:t>Médico Responsável:______________________________________________</w:t>
      </w:r>
    </w:p>
    <w:p w:rsidR="001B6820" w:rsidRPr="006313CC" w:rsidRDefault="008131B6" w:rsidP="00B34A88">
      <w:pPr>
        <w:spacing w:line="240" w:lineRule="auto"/>
        <w:jc w:val="both"/>
        <w:rPr>
          <w:rFonts w:ascii="Arial" w:hAnsi="Arial" w:cs="Arial"/>
          <w:sz w:val="24"/>
          <w:szCs w:val="24"/>
        </w:rPr>
      </w:pPr>
      <w:r w:rsidRPr="006313CC">
        <w:rPr>
          <w:rFonts w:ascii="Arial" w:hAnsi="Arial" w:cs="Arial"/>
          <w:sz w:val="24"/>
          <w:szCs w:val="24"/>
        </w:rPr>
        <w:t>Carimbo e assinatura</w:t>
      </w:r>
      <w:r w:rsidR="001B6820" w:rsidRPr="006313CC">
        <w:rPr>
          <w:rFonts w:ascii="Arial" w:hAnsi="Arial" w:cs="Arial"/>
          <w:sz w:val="24"/>
          <w:szCs w:val="24"/>
        </w:rPr>
        <w:t>:</w:t>
      </w:r>
    </w:p>
    <w:p w:rsidR="008131B6" w:rsidRPr="006313CC" w:rsidRDefault="008131B6" w:rsidP="00B34A88">
      <w:pPr>
        <w:spacing w:line="240" w:lineRule="auto"/>
        <w:jc w:val="both"/>
        <w:rPr>
          <w:rFonts w:ascii="Arial" w:hAnsi="Arial" w:cs="Arial"/>
          <w:sz w:val="24"/>
          <w:szCs w:val="24"/>
        </w:rPr>
      </w:pPr>
      <w:r w:rsidRPr="006313CC">
        <w:rPr>
          <w:rFonts w:ascii="Arial" w:hAnsi="Arial" w:cs="Arial"/>
          <w:sz w:val="24"/>
          <w:szCs w:val="24"/>
        </w:rPr>
        <w:t>Local e Data:</w:t>
      </w:r>
    </w:p>
    <w:p w:rsidR="00C34F96" w:rsidRPr="006313CC" w:rsidRDefault="00C34F96" w:rsidP="00B34A88">
      <w:pPr>
        <w:spacing w:after="0" w:line="240" w:lineRule="auto"/>
        <w:jc w:val="both"/>
        <w:rPr>
          <w:rFonts w:ascii="Arial" w:hAnsi="Arial" w:cs="Arial"/>
          <w:sz w:val="24"/>
          <w:szCs w:val="24"/>
        </w:rPr>
      </w:pPr>
      <w:bookmarkStart w:id="0" w:name="_GoBack"/>
      <w:bookmarkEnd w:id="0"/>
    </w:p>
    <w:sectPr w:rsidR="00C34F96" w:rsidRPr="006313CC" w:rsidSect="006313CC">
      <w:pgSz w:w="11907" w:h="16839" w:code="9"/>
      <w:pgMar w:top="1276" w:right="1134"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04D"/>
    <w:multiLevelType w:val="hybridMultilevel"/>
    <w:tmpl w:val="6B6EE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64D6710"/>
    <w:multiLevelType w:val="hybridMultilevel"/>
    <w:tmpl w:val="32BCD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F305FA2"/>
    <w:multiLevelType w:val="hybridMultilevel"/>
    <w:tmpl w:val="0DDA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0225C88"/>
    <w:multiLevelType w:val="hybridMultilevel"/>
    <w:tmpl w:val="65DC390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6BBF3C93"/>
    <w:multiLevelType w:val="hybridMultilevel"/>
    <w:tmpl w:val="2A36B9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6F7A6412"/>
    <w:multiLevelType w:val="hybridMultilevel"/>
    <w:tmpl w:val="968E67C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nsid w:val="73206EEA"/>
    <w:multiLevelType w:val="hybridMultilevel"/>
    <w:tmpl w:val="B6044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4F96"/>
    <w:rsid w:val="00043C23"/>
    <w:rsid w:val="00097862"/>
    <w:rsid w:val="000B674B"/>
    <w:rsid w:val="000D7C90"/>
    <w:rsid w:val="000E4FE2"/>
    <w:rsid w:val="00134291"/>
    <w:rsid w:val="001B6820"/>
    <w:rsid w:val="001C2F08"/>
    <w:rsid w:val="001E13FB"/>
    <w:rsid w:val="00216136"/>
    <w:rsid w:val="00291BEB"/>
    <w:rsid w:val="00311D2F"/>
    <w:rsid w:val="00367B40"/>
    <w:rsid w:val="0037116D"/>
    <w:rsid w:val="0038071E"/>
    <w:rsid w:val="00393201"/>
    <w:rsid w:val="003E6F9D"/>
    <w:rsid w:val="003F5CC9"/>
    <w:rsid w:val="004009C5"/>
    <w:rsid w:val="00442C2D"/>
    <w:rsid w:val="004F00FE"/>
    <w:rsid w:val="00527375"/>
    <w:rsid w:val="00545263"/>
    <w:rsid w:val="00556E39"/>
    <w:rsid w:val="0058215B"/>
    <w:rsid w:val="005B4862"/>
    <w:rsid w:val="005C0552"/>
    <w:rsid w:val="005C18CF"/>
    <w:rsid w:val="005C37B4"/>
    <w:rsid w:val="005D4FF8"/>
    <w:rsid w:val="006313CC"/>
    <w:rsid w:val="006A602A"/>
    <w:rsid w:val="006C3BF1"/>
    <w:rsid w:val="006C600E"/>
    <w:rsid w:val="00700642"/>
    <w:rsid w:val="007016D9"/>
    <w:rsid w:val="00705DFF"/>
    <w:rsid w:val="007C1082"/>
    <w:rsid w:val="008131B6"/>
    <w:rsid w:val="00850E4F"/>
    <w:rsid w:val="00856166"/>
    <w:rsid w:val="008B1588"/>
    <w:rsid w:val="00912876"/>
    <w:rsid w:val="00922320"/>
    <w:rsid w:val="00940F69"/>
    <w:rsid w:val="009477EC"/>
    <w:rsid w:val="00956790"/>
    <w:rsid w:val="009C7BD6"/>
    <w:rsid w:val="009F6EA7"/>
    <w:rsid w:val="00A66B47"/>
    <w:rsid w:val="00AA5AA0"/>
    <w:rsid w:val="00AB0AC8"/>
    <w:rsid w:val="00AD5DEF"/>
    <w:rsid w:val="00AF693B"/>
    <w:rsid w:val="00B066C7"/>
    <w:rsid w:val="00B34A88"/>
    <w:rsid w:val="00BF7D42"/>
    <w:rsid w:val="00C07178"/>
    <w:rsid w:val="00C1097D"/>
    <w:rsid w:val="00C24394"/>
    <w:rsid w:val="00C34F96"/>
    <w:rsid w:val="00C43167"/>
    <w:rsid w:val="00CD3355"/>
    <w:rsid w:val="00D100CD"/>
    <w:rsid w:val="00D10F8E"/>
    <w:rsid w:val="00D63CEB"/>
    <w:rsid w:val="00D75C2C"/>
    <w:rsid w:val="00EB3009"/>
    <w:rsid w:val="00ED1F81"/>
    <w:rsid w:val="00F02882"/>
    <w:rsid w:val="00FA3A3A"/>
    <w:rsid w:val="00FF4E5F"/>
    <w:rsid w:val="00FF4F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C34F96"/>
    <w:pPr>
      <w:spacing w:after="0" w:line="240" w:lineRule="auto"/>
      <w:ind w:firstLine="144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C34F96"/>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D3355"/>
    <w:pPr>
      <w:ind w:left="720"/>
      <w:contextualSpacing/>
    </w:pPr>
  </w:style>
  <w:style w:type="paragraph" w:styleId="Textodebalo">
    <w:name w:val="Balloon Text"/>
    <w:basedOn w:val="Normal"/>
    <w:link w:val="TextodebaloChar"/>
    <w:uiPriority w:val="99"/>
    <w:semiHidden/>
    <w:unhideWhenUsed/>
    <w:rsid w:val="00D10F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0F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1604</Words>
  <Characters>8666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Saraiva da Silva Junior;Antonia Célia;Francisco Airton Castro da Rocha</dc:creator>
  <cp:lastModifiedBy>u014705</cp:lastModifiedBy>
  <cp:revision>3</cp:revision>
  <cp:lastPrinted>2017-07-11T06:47:00Z</cp:lastPrinted>
  <dcterms:created xsi:type="dcterms:W3CDTF">2017-07-31T13:27:00Z</dcterms:created>
  <dcterms:modified xsi:type="dcterms:W3CDTF">2017-07-31T13:29:00Z</dcterms:modified>
</cp:coreProperties>
</file>